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E5" w:rsidRPr="00EA34DC" w:rsidRDefault="007769E5" w:rsidP="007769E5">
      <w:pPr>
        <w:jc w:val="both"/>
        <w:rPr>
          <w:lang w:val="en-US"/>
        </w:rPr>
      </w:pPr>
    </w:p>
    <w:p w:rsidR="007769E5" w:rsidRDefault="007769E5" w:rsidP="007769E5">
      <w:pPr>
        <w:pStyle w:val="Heading2"/>
        <w:numPr>
          <w:ilvl w:val="1"/>
          <w:numId w:val="6"/>
        </w:numPr>
        <w:jc w:val="both"/>
      </w:pPr>
      <w:bookmarkStart w:id="0" w:name="_Toc509905771"/>
      <w:r>
        <w:t xml:space="preserve"> </w:t>
      </w:r>
      <w:r w:rsidRPr="00EA34DC">
        <w:t>Thermal Interfaces and Design Requirements</w:t>
      </w:r>
      <w:bookmarkEnd w:id="0"/>
    </w:p>
    <w:p w:rsidR="007769E5" w:rsidRDefault="007769E5" w:rsidP="007769E5">
      <w:pPr>
        <w:jc w:val="both"/>
      </w:pPr>
    </w:p>
    <w:p w:rsidR="007769E5" w:rsidRDefault="007769E5" w:rsidP="007769E5">
      <w:pPr>
        <w:pStyle w:val="Heading3"/>
        <w:numPr>
          <w:ilvl w:val="2"/>
          <w:numId w:val="6"/>
        </w:numPr>
        <w:jc w:val="both"/>
      </w:pPr>
      <w:bookmarkStart w:id="1" w:name="_Toc509905772"/>
      <w:r w:rsidRPr="00344B7F">
        <w:t>Definitions</w:t>
      </w:r>
      <w:bookmarkEnd w:id="1"/>
    </w:p>
    <w:p w:rsidR="007769E5" w:rsidRDefault="007769E5" w:rsidP="007769E5">
      <w:pPr>
        <w:jc w:val="both"/>
        <w:rPr>
          <w:color w:val="0000FF"/>
          <w:lang w:val="en-US"/>
        </w:rPr>
      </w:pPr>
      <w:r>
        <w:rPr>
          <w:color w:val="0000FF"/>
          <w:lang w:val="en-US"/>
        </w:rPr>
        <w:t xml:space="preserve">The baseline assumptions for the MEPS unit thermal design are the followings: </w:t>
      </w:r>
    </w:p>
    <w:p w:rsidR="007769E5" w:rsidRPr="0081596C" w:rsidRDefault="007769E5" w:rsidP="007769E5">
      <w:pPr>
        <w:jc w:val="both"/>
        <w:rPr>
          <w:color w:val="0000FF"/>
          <w:lang w:val="en-US"/>
        </w:rPr>
      </w:pPr>
      <w:r>
        <w:rPr>
          <w:color w:val="0000FF"/>
          <w:lang w:val="en-US"/>
        </w:rPr>
        <w:t>(a): MEPS is an i</w:t>
      </w:r>
      <w:r w:rsidRPr="0081596C">
        <w:rPr>
          <w:color w:val="0000FF"/>
          <w:lang w:val="en-US"/>
        </w:rPr>
        <w:t>nsul</w:t>
      </w:r>
      <w:r>
        <w:rPr>
          <w:color w:val="0000FF"/>
          <w:lang w:val="en-US"/>
        </w:rPr>
        <w:t>ated u</w:t>
      </w:r>
      <w:r w:rsidRPr="0081596C">
        <w:rPr>
          <w:color w:val="0000FF"/>
          <w:lang w:val="en-US"/>
        </w:rPr>
        <w:t xml:space="preserve">nit: A unit with a weak thermal link to the spacecraft. </w:t>
      </w:r>
      <w:r>
        <w:rPr>
          <w:color w:val="0000FF"/>
          <w:lang w:val="en-US"/>
        </w:rPr>
        <w:t xml:space="preserve">A unit that </w:t>
      </w:r>
      <w:proofErr w:type="gramStart"/>
      <w:r>
        <w:rPr>
          <w:color w:val="0000FF"/>
          <w:lang w:val="en-US"/>
        </w:rPr>
        <w:t xml:space="preserve">is </w:t>
      </w:r>
      <w:r w:rsidRPr="0081596C">
        <w:rPr>
          <w:color w:val="0000FF"/>
          <w:lang w:val="en-US"/>
        </w:rPr>
        <w:t xml:space="preserve">attached to the </w:t>
      </w:r>
      <w:r>
        <w:rPr>
          <w:color w:val="0000FF"/>
          <w:lang w:val="en-US"/>
        </w:rPr>
        <w:t>S/C via a bracket</w:t>
      </w:r>
      <w:r w:rsidRPr="0081596C">
        <w:rPr>
          <w:color w:val="0000FF"/>
          <w:lang w:val="en-US"/>
        </w:rPr>
        <w:t xml:space="preserve"> and wrapped in MLI</w:t>
      </w:r>
      <w:proofErr w:type="gramEnd"/>
      <w:r w:rsidRPr="0081596C">
        <w:rPr>
          <w:color w:val="0000FF"/>
          <w:lang w:val="en-US"/>
        </w:rPr>
        <w:t xml:space="preserve"> is an insulated unit.</w:t>
      </w:r>
    </w:p>
    <w:p w:rsidR="007769E5" w:rsidRDefault="007769E5" w:rsidP="007769E5">
      <w:pPr>
        <w:jc w:val="both"/>
        <w:rPr>
          <w:color w:val="0000FF"/>
          <w:lang w:val="en-US"/>
        </w:rPr>
      </w:pPr>
      <w:r>
        <w:rPr>
          <w:color w:val="0000FF"/>
          <w:lang w:val="en-US"/>
        </w:rPr>
        <w:t>(b): MEPS is externally mounted u</w:t>
      </w:r>
      <w:r w:rsidRPr="0081596C">
        <w:rPr>
          <w:color w:val="0000FF"/>
          <w:lang w:val="en-US"/>
        </w:rPr>
        <w:t xml:space="preserve">nit: A unit located outside the S/C main body and </w:t>
      </w:r>
      <w:proofErr w:type="spellStart"/>
      <w:r w:rsidRPr="0081596C">
        <w:rPr>
          <w:color w:val="0000FF"/>
          <w:lang w:val="en-US"/>
        </w:rPr>
        <w:t>radiatively</w:t>
      </w:r>
      <w:proofErr w:type="spellEnd"/>
      <w:r w:rsidRPr="0081596C">
        <w:rPr>
          <w:color w:val="0000FF"/>
          <w:lang w:val="en-US"/>
        </w:rPr>
        <w:t xml:space="preserve"> coupled to</w:t>
      </w:r>
      <w:r>
        <w:rPr>
          <w:color w:val="0000FF"/>
          <w:lang w:val="en-US"/>
        </w:rPr>
        <w:t xml:space="preserve"> </w:t>
      </w:r>
      <w:r w:rsidRPr="0081596C">
        <w:rPr>
          <w:color w:val="0000FF"/>
          <w:lang w:val="en-US"/>
        </w:rPr>
        <w:t>deep space</w:t>
      </w:r>
      <w:r>
        <w:rPr>
          <w:color w:val="0000FF"/>
          <w:lang w:val="en-US"/>
        </w:rPr>
        <w:t xml:space="preserve"> and the S/C external elements</w:t>
      </w:r>
      <w:r w:rsidRPr="0081596C">
        <w:rPr>
          <w:color w:val="0000FF"/>
          <w:lang w:val="en-US"/>
        </w:rPr>
        <w:t>.</w:t>
      </w:r>
      <w:r>
        <w:rPr>
          <w:color w:val="0000FF"/>
          <w:lang w:val="en-US"/>
        </w:rPr>
        <w:t xml:space="preserve"> </w:t>
      </w:r>
    </w:p>
    <w:p w:rsidR="007769E5" w:rsidRDefault="007769E5" w:rsidP="007769E5">
      <w:pPr>
        <w:jc w:val="both"/>
        <w:rPr>
          <w:color w:val="0000FF"/>
          <w:lang w:val="en-US"/>
        </w:rPr>
      </w:pPr>
      <w:r>
        <w:rPr>
          <w:color w:val="0000FF"/>
          <w:lang w:val="en-US"/>
        </w:rPr>
        <w:t xml:space="preserve">(c): MEPS uses S/C controlled survival heaters: MEPS will require a separate control line (harness) in order to control the temperature of the unit based on the unit survival compartment temperature sensors output and the unit survival heaters. These </w:t>
      </w:r>
      <w:proofErr w:type="gramStart"/>
      <w:r>
        <w:rPr>
          <w:color w:val="0000FF"/>
          <w:lang w:val="en-US"/>
        </w:rPr>
        <w:t>are designed</w:t>
      </w:r>
      <w:proofErr w:type="gramEnd"/>
      <w:r>
        <w:rPr>
          <w:color w:val="0000FF"/>
          <w:lang w:val="en-US"/>
        </w:rPr>
        <w:t xml:space="preserve"> as part of the unit thermal control subsystem and will be monitored and controlled by the S/C thermal control system.</w:t>
      </w:r>
    </w:p>
    <w:p w:rsidR="007769E5" w:rsidRDefault="007769E5" w:rsidP="007769E5">
      <w:pPr>
        <w:jc w:val="both"/>
        <w:rPr>
          <w:color w:val="0000FF"/>
          <w:lang w:val="en-US"/>
        </w:rPr>
      </w:pPr>
      <w:r>
        <w:rPr>
          <w:color w:val="0000FF"/>
          <w:lang w:val="en-US"/>
        </w:rPr>
        <w:t>Please note that i</w:t>
      </w:r>
      <w:r w:rsidRPr="00333314">
        <w:rPr>
          <w:color w:val="0000FF"/>
          <w:lang w:val="en-US"/>
        </w:rPr>
        <w:t xml:space="preserve">f </w:t>
      </w:r>
      <w:r>
        <w:rPr>
          <w:color w:val="0000FF"/>
          <w:lang w:val="en-US"/>
        </w:rPr>
        <w:t>the abovementioned assumptions are</w:t>
      </w:r>
      <w:r w:rsidRPr="00333314">
        <w:rPr>
          <w:color w:val="0000FF"/>
          <w:lang w:val="en-US"/>
        </w:rPr>
        <w:t xml:space="preserve"> not applicable, the unit thermal design concept may change. This can be limited to the passive thermal control design or may result to a change from passive to an active thermal control design.</w:t>
      </w:r>
    </w:p>
    <w:p w:rsidR="007769E5" w:rsidRDefault="007769E5" w:rsidP="007769E5">
      <w:pPr>
        <w:jc w:val="both"/>
        <w:rPr>
          <w:color w:val="0000FF"/>
          <w:lang w:val="en-US"/>
        </w:rPr>
      </w:pPr>
      <w:r>
        <w:rPr>
          <w:color w:val="0000FF"/>
          <w:lang w:val="en-US"/>
        </w:rPr>
        <w:t xml:space="preserve">The operational temperature limits for the MEPS interface with the S/C, i.e. the mounting bracket temperature </w:t>
      </w:r>
      <w:proofErr w:type="gramStart"/>
      <w:r>
        <w:rPr>
          <w:color w:val="0000FF"/>
          <w:lang w:val="en-US"/>
        </w:rPr>
        <w:t>are indicated</w:t>
      </w:r>
      <w:proofErr w:type="gramEnd"/>
      <w:r>
        <w:rPr>
          <w:color w:val="0000FF"/>
          <w:lang w:val="en-US"/>
        </w:rPr>
        <w:t xml:space="preserve"> in the following table:</w:t>
      </w:r>
    </w:p>
    <w:p w:rsidR="007769E5" w:rsidRDefault="007769E5" w:rsidP="007769E5">
      <w:pPr>
        <w:jc w:val="both"/>
        <w:rPr>
          <w:color w:val="0000FF"/>
          <w:lang w:val="en-US"/>
        </w:rPr>
      </w:pPr>
      <w:r>
        <w:rPr>
          <w:color w:val="0000FF"/>
          <w:lang w:val="en-US"/>
        </w:rPr>
        <w:t>Table xx: Temperature limits for MEPS interface with S/C</w:t>
      </w:r>
    </w:p>
    <w:tbl>
      <w:tblPr>
        <w:tblStyle w:val="TableGrid"/>
        <w:tblW w:w="0" w:type="auto"/>
        <w:jc w:val="center"/>
        <w:tblLook w:val="04A0" w:firstRow="1" w:lastRow="0" w:firstColumn="1" w:lastColumn="0" w:noHBand="0" w:noVBand="1"/>
      </w:tblPr>
      <w:tblGrid>
        <w:gridCol w:w="2237"/>
        <w:gridCol w:w="2243"/>
        <w:gridCol w:w="2291"/>
        <w:gridCol w:w="2291"/>
      </w:tblGrid>
      <w:tr w:rsidR="007769E5" w:rsidTr="006403F0">
        <w:trPr>
          <w:jc w:val="center"/>
        </w:trPr>
        <w:tc>
          <w:tcPr>
            <w:tcW w:w="2439" w:type="dxa"/>
          </w:tcPr>
          <w:p w:rsidR="007769E5" w:rsidRPr="00E13137" w:rsidRDefault="007769E5" w:rsidP="007769E5">
            <w:pPr>
              <w:jc w:val="both"/>
              <w:rPr>
                <w:color w:val="0000FF"/>
                <w:sz w:val="18"/>
                <w:szCs w:val="14"/>
                <w:lang w:val="en-US"/>
              </w:rPr>
            </w:pPr>
            <w:r w:rsidRPr="00E13137">
              <w:rPr>
                <w:color w:val="0000FF"/>
                <w:sz w:val="18"/>
                <w:szCs w:val="14"/>
                <w:lang w:val="en-US"/>
              </w:rPr>
              <w:t xml:space="preserve">Non-op (min), </w:t>
            </w:r>
            <w:proofErr w:type="spellStart"/>
            <w:r w:rsidRPr="00E13137">
              <w:rPr>
                <w:color w:val="0000FF"/>
                <w:sz w:val="18"/>
                <w:szCs w:val="14"/>
                <w:lang w:val="en-US"/>
              </w:rPr>
              <w:t>deg</w:t>
            </w:r>
            <w:proofErr w:type="spellEnd"/>
            <w:r w:rsidRPr="00E13137">
              <w:rPr>
                <w:color w:val="0000FF"/>
                <w:sz w:val="18"/>
                <w:szCs w:val="14"/>
                <w:lang w:val="en-US"/>
              </w:rPr>
              <w:t xml:space="preserve"> C</w:t>
            </w:r>
          </w:p>
        </w:tc>
        <w:tc>
          <w:tcPr>
            <w:tcW w:w="2439" w:type="dxa"/>
          </w:tcPr>
          <w:p w:rsidR="007769E5" w:rsidRPr="00E13137" w:rsidRDefault="007769E5" w:rsidP="007769E5">
            <w:pPr>
              <w:jc w:val="both"/>
              <w:rPr>
                <w:color w:val="0000FF"/>
                <w:sz w:val="18"/>
                <w:szCs w:val="14"/>
                <w:lang w:val="en-US"/>
              </w:rPr>
            </w:pPr>
            <w:r w:rsidRPr="00E13137">
              <w:rPr>
                <w:color w:val="0000FF"/>
                <w:sz w:val="18"/>
                <w:szCs w:val="14"/>
                <w:lang w:val="en-US"/>
              </w:rPr>
              <w:t xml:space="preserve">Non-op (max), </w:t>
            </w:r>
            <w:proofErr w:type="spellStart"/>
            <w:r w:rsidRPr="00E13137">
              <w:rPr>
                <w:color w:val="0000FF"/>
                <w:sz w:val="18"/>
                <w:szCs w:val="14"/>
                <w:lang w:val="en-US"/>
              </w:rPr>
              <w:t>deg</w:t>
            </w:r>
            <w:proofErr w:type="spellEnd"/>
            <w:r w:rsidRPr="00E13137">
              <w:rPr>
                <w:color w:val="0000FF"/>
                <w:sz w:val="18"/>
                <w:szCs w:val="14"/>
                <w:lang w:val="en-US"/>
              </w:rPr>
              <w:t xml:space="preserve"> C</w:t>
            </w:r>
          </w:p>
        </w:tc>
        <w:tc>
          <w:tcPr>
            <w:tcW w:w="2439" w:type="dxa"/>
          </w:tcPr>
          <w:p w:rsidR="007769E5" w:rsidRPr="00E13137" w:rsidRDefault="007769E5" w:rsidP="007769E5">
            <w:pPr>
              <w:jc w:val="both"/>
              <w:rPr>
                <w:color w:val="0000FF"/>
                <w:sz w:val="18"/>
                <w:szCs w:val="14"/>
                <w:lang w:val="en-US"/>
              </w:rPr>
            </w:pPr>
            <w:r w:rsidRPr="00E13137">
              <w:rPr>
                <w:color w:val="0000FF"/>
                <w:sz w:val="18"/>
                <w:szCs w:val="14"/>
                <w:lang w:val="en-US"/>
              </w:rPr>
              <w:t xml:space="preserve">Operational (min), </w:t>
            </w:r>
            <w:proofErr w:type="spellStart"/>
            <w:r w:rsidRPr="00E13137">
              <w:rPr>
                <w:color w:val="0000FF"/>
                <w:sz w:val="18"/>
                <w:szCs w:val="14"/>
                <w:lang w:val="en-US"/>
              </w:rPr>
              <w:t>deg</w:t>
            </w:r>
            <w:proofErr w:type="spellEnd"/>
            <w:r w:rsidRPr="00E13137">
              <w:rPr>
                <w:color w:val="0000FF"/>
                <w:sz w:val="18"/>
                <w:szCs w:val="14"/>
                <w:lang w:val="en-US"/>
              </w:rPr>
              <w:t xml:space="preserve"> C</w:t>
            </w:r>
          </w:p>
        </w:tc>
        <w:tc>
          <w:tcPr>
            <w:tcW w:w="2439" w:type="dxa"/>
          </w:tcPr>
          <w:p w:rsidR="007769E5" w:rsidRPr="00E13137" w:rsidRDefault="007769E5" w:rsidP="007769E5">
            <w:pPr>
              <w:jc w:val="both"/>
              <w:rPr>
                <w:color w:val="0000FF"/>
                <w:sz w:val="18"/>
                <w:szCs w:val="14"/>
                <w:lang w:val="en-US"/>
              </w:rPr>
            </w:pPr>
            <w:r w:rsidRPr="00E13137">
              <w:rPr>
                <w:color w:val="0000FF"/>
                <w:sz w:val="18"/>
                <w:szCs w:val="14"/>
                <w:lang w:val="en-US"/>
              </w:rPr>
              <w:t xml:space="preserve">Operational (max), </w:t>
            </w:r>
            <w:proofErr w:type="spellStart"/>
            <w:r w:rsidRPr="00E13137">
              <w:rPr>
                <w:color w:val="0000FF"/>
                <w:sz w:val="18"/>
                <w:szCs w:val="14"/>
                <w:lang w:val="en-US"/>
              </w:rPr>
              <w:t>deg</w:t>
            </w:r>
            <w:proofErr w:type="spellEnd"/>
            <w:r w:rsidRPr="00E13137">
              <w:rPr>
                <w:color w:val="0000FF"/>
                <w:sz w:val="18"/>
                <w:szCs w:val="14"/>
                <w:lang w:val="en-US"/>
              </w:rPr>
              <w:t xml:space="preserve"> C</w:t>
            </w:r>
          </w:p>
        </w:tc>
      </w:tr>
      <w:tr w:rsidR="007769E5" w:rsidTr="006403F0">
        <w:trPr>
          <w:jc w:val="center"/>
        </w:trPr>
        <w:tc>
          <w:tcPr>
            <w:tcW w:w="2439" w:type="dxa"/>
          </w:tcPr>
          <w:p w:rsidR="007769E5" w:rsidRDefault="007769E5" w:rsidP="007769E5">
            <w:pPr>
              <w:jc w:val="both"/>
              <w:rPr>
                <w:color w:val="0000FF"/>
                <w:lang w:val="en-US"/>
              </w:rPr>
            </w:pPr>
            <w:r>
              <w:rPr>
                <w:color w:val="0000FF"/>
                <w:lang w:val="en-US"/>
              </w:rPr>
              <w:t>-40</w:t>
            </w:r>
          </w:p>
        </w:tc>
        <w:tc>
          <w:tcPr>
            <w:tcW w:w="2439" w:type="dxa"/>
          </w:tcPr>
          <w:p w:rsidR="007769E5" w:rsidRDefault="007769E5" w:rsidP="007769E5">
            <w:pPr>
              <w:jc w:val="both"/>
              <w:rPr>
                <w:color w:val="0000FF"/>
                <w:lang w:val="en-US"/>
              </w:rPr>
            </w:pPr>
            <w:r>
              <w:rPr>
                <w:color w:val="0000FF"/>
                <w:lang w:val="en-US"/>
              </w:rPr>
              <w:t>50</w:t>
            </w:r>
          </w:p>
        </w:tc>
        <w:tc>
          <w:tcPr>
            <w:tcW w:w="2439" w:type="dxa"/>
          </w:tcPr>
          <w:p w:rsidR="007769E5" w:rsidRDefault="007769E5" w:rsidP="007769E5">
            <w:pPr>
              <w:jc w:val="both"/>
              <w:rPr>
                <w:color w:val="0000FF"/>
                <w:lang w:val="en-US"/>
              </w:rPr>
            </w:pPr>
            <w:r>
              <w:rPr>
                <w:color w:val="0000FF"/>
                <w:lang w:val="en-US"/>
              </w:rPr>
              <w:t>-40</w:t>
            </w:r>
          </w:p>
        </w:tc>
        <w:tc>
          <w:tcPr>
            <w:tcW w:w="2439" w:type="dxa"/>
          </w:tcPr>
          <w:p w:rsidR="007769E5" w:rsidRDefault="007769E5" w:rsidP="007769E5">
            <w:pPr>
              <w:jc w:val="both"/>
              <w:rPr>
                <w:color w:val="0000FF"/>
                <w:lang w:val="en-US"/>
              </w:rPr>
            </w:pPr>
            <w:r>
              <w:rPr>
                <w:color w:val="0000FF"/>
                <w:lang w:val="en-US"/>
              </w:rPr>
              <w:t>50</w:t>
            </w:r>
          </w:p>
        </w:tc>
      </w:tr>
    </w:tbl>
    <w:p w:rsidR="007769E5" w:rsidRDefault="007769E5" w:rsidP="007769E5">
      <w:pPr>
        <w:jc w:val="both"/>
        <w:rPr>
          <w:color w:val="0000FF"/>
          <w:lang w:val="en-US"/>
        </w:rPr>
      </w:pPr>
      <w:r>
        <w:rPr>
          <w:color w:val="0000FF"/>
          <w:lang w:val="en-US"/>
        </w:rPr>
        <w:t xml:space="preserve">In addition, for the better performance, it is required that MEPS does not receive direct solar illumination, especially on its telescopes. Therefore, it is highly recommended that S/C guarantee shadow at the location of MEPS. This </w:t>
      </w:r>
      <w:proofErr w:type="gramStart"/>
      <w:r>
        <w:rPr>
          <w:color w:val="0000FF"/>
          <w:lang w:val="en-US"/>
        </w:rPr>
        <w:t>can be done</w:t>
      </w:r>
      <w:proofErr w:type="gramEnd"/>
      <w:r>
        <w:rPr>
          <w:color w:val="0000FF"/>
          <w:lang w:val="en-US"/>
        </w:rPr>
        <w:t xml:space="preserve"> either by using a global heat shield like what is done in Solar Orbiter or by using local sunshades on the S/C structure.</w:t>
      </w:r>
    </w:p>
    <w:p w:rsidR="007769E5" w:rsidRDefault="007769E5" w:rsidP="007769E5">
      <w:pPr>
        <w:pStyle w:val="Heading3"/>
        <w:numPr>
          <w:ilvl w:val="2"/>
          <w:numId w:val="6"/>
        </w:numPr>
        <w:jc w:val="both"/>
      </w:pPr>
      <w:bookmarkStart w:id="2" w:name="_Toc509905773"/>
      <w:r w:rsidRPr="00344B7F">
        <w:t>Thermal Control</w:t>
      </w:r>
      <w:bookmarkEnd w:id="2"/>
    </w:p>
    <w:p w:rsidR="007769E5" w:rsidRDefault="007769E5" w:rsidP="007769E5">
      <w:pPr>
        <w:jc w:val="both"/>
        <w:rPr>
          <w:color w:val="0000FF"/>
          <w:lang w:val="en-US"/>
        </w:rPr>
      </w:pPr>
      <w:r w:rsidRPr="003F5C75">
        <w:rPr>
          <w:color w:val="0000FF"/>
          <w:lang w:val="en-US"/>
        </w:rPr>
        <w:t xml:space="preserve">A passive thermal control design </w:t>
      </w:r>
      <w:proofErr w:type="gramStart"/>
      <w:r w:rsidRPr="003F5C75">
        <w:rPr>
          <w:color w:val="0000FF"/>
          <w:lang w:val="en-US"/>
        </w:rPr>
        <w:t>is foreseen</w:t>
      </w:r>
      <w:proofErr w:type="gramEnd"/>
      <w:r w:rsidRPr="003F5C75">
        <w:rPr>
          <w:color w:val="0000FF"/>
          <w:lang w:val="en-US"/>
        </w:rPr>
        <w:t xml:space="preserve"> for MEPS instrument. For the passive thermal design, external radiators or radiative surfaces </w:t>
      </w:r>
      <w:proofErr w:type="gramStart"/>
      <w:r w:rsidRPr="003F5C75">
        <w:rPr>
          <w:color w:val="0000FF"/>
          <w:lang w:val="en-US"/>
        </w:rPr>
        <w:t>are considered</w:t>
      </w:r>
      <w:proofErr w:type="gramEnd"/>
      <w:r w:rsidRPr="003F5C75">
        <w:rPr>
          <w:color w:val="0000FF"/>
          <w:lang w:val="en-US"/>
        </w:rPr>
        <w:t xml:space="preserve"> for dissipating the internal power of the instrument to space. </w:t>
      </w:r>
      <w:r>
        <w:rPr>
          <w:color w:val="0000FF"/>
          <w:lang w:val="en-US"/>
        </w:rPr>
        <w:t>I</w:t>
      </w:r>
      <w:r w:rsidRPr="003F5C75">
        <w:rPr>
          <w:color w:val="0000FF"/>
          <w:lang w:val="en-US"/>
        </w:rPr>
        <w:t xml:space="preserve">ndependent power budgets for the operational and non-operational (survival) heaters are required. </w:t>
      </w:r>
      <w:r>
        <w:rPr>
          <w:color w:val="0000FF"/>
          <w:lang w:val="en-US"/>
        </w:rPr>
        <w:t>The required power</w:t>
      </w:r>
      <w:r w:rsidRPr="003F5C75">
        <w:rPr>
          <w:color w:val="0000FF"/>
          <w:lang w:val="en-US"/>
        </w:rPr>
        <w:t xml:space="preserve"> depends on the S/C and mission environmental conditions in different </w:t>
      </w:r>
      <w:r>
        <w:rPr>
          <w:color w:val="0000FF"/>
          <w:lang w:val="en-US"/>
        </w:rPr>
        <w:t xml:space="preserve">mission </w:t>
      </w:r>
      <w:r w:rsidRPr="003F5C75">
        <w:rPr>
          <w:color w:val="0000FF"/>
          <w:lang w:val="en-US"/>
        </w:rPr>
        <w:t xml:space="preserve">phases. </w:t>
      </w:r>
      <w:r>
        <w:rPr>
          <w:color w:val="0000FF"/>
          <w:lang w:val="en-US"/>
        </w:rPr>
        <w:t xml:space="preserve">An estimation of the necessary operational and </w:t>
      </w:r>
      <w:proofErr w:type="gramStart"/>
      <w:r>
        <w:rPr>
          <w:color w:val="0000FF"/>
          <w:lang w:val="en-US"/>
        </w:rPr>
        <w:t>survival heater power budgets</w:t>
      </w:r>
      <w:proofErr w:type="gramEnd"/>
      <w:r>
        <w:rPr>
          <w:color w:val="0000FF"/>
          <w:lang w:val="en-US"/>
        </w:rPr>
        <w:t xml:space="preserve"> are given in the following table:</w:t>
      </w:r>
    </w:p>
    <w:p w:rsidR="007769E5" w:rsidRDefault="007769E5" w:rsidP="007769E5">
      <w:pPr>
        <w:jc w:val="both"/>
        <w:rPr>
          <w:color w:val="0000FF"/>
          <w:lang w:val="en-US"/>
        </w:rPr>
      </w:pPr>
      <w:r>
        <w:rPr>
          <w:color w:val="0000FF"/>
          <w:lang w:val="en-US"/>
        </w:rPr>
        <w:t>Table xx: Operational and survival heaters power budget estimation for MEPS.</w:t>
      </w:r>
    </w:p>
    <w:tbl>
      <w:tblPr>
        <w:tblStyle w:val="TableGrid"/>
        <w:tblW w:w="0" w:type="auto"/>
        <w:jc w:val="center"/>
        <w:tblLook w:val="04A0" w:firstRow="1" w:lastRow="0" w:firstColumn="1" w:lastColumn="0" w:noHBand="0" w:noVBand="1"/>
      </w:tblPr>
      <w:tblGrid>
        <w:gridCol w:w="5942"/>
        <w:gridCol w:w="2439"/>
      </w:tblGrid>
      <w:tr w:rsidR="007769E5" w:rsidTr="006403F0">
        <w:trPr>
          <w:jc w:val="center"/>
        </w:trPr>
        <w:tc>
          <w:tcPr>
            <w:tcW w:w="5942" w:type="dxa"/>
          </w:tcPr>
          <w:p w:rsidR="007769E5" w:rsidRPr="00E13137" w:rsidRDefault="007769E5" w:rsidP="007769E5">
            <w:pPr>
              <w:jc w:val="both"/>
              <w:rPr>
                <w:color w:val="0000FF"/>
                <w:sz w:val="18"/>
                <w:szCs w:val="14"/>
                <w:lang w:val="en-US"/>
              </w:rPr>
            </w:pPr>
            <w:r>
              <w:rPr>
                <w:color w:val="0000FF"/>
                <w:sz w:val="18"/>
                <w:szCs w:val="14"/>
                <w:lang w:val="en-US"/>
              </w:rPr>
              <w:t>Survival</w:t>
            </w:r>
            <w:r w:rsidRPr="00E13137">
              <w:rPr>
                <w:color w:val="0000FF"/>
                <w:sz w:val="18"/>
                <w:szCs w:val="14"/>
                <w:lang w:val="en-US"/>
              </w:rPr>
              <w:t xml:space="preserve">, </w:t>
            </w:r>
            <w:r>
              <w:rPr>
                <w:color w:val="0000FF"/>
                <w:sz w:val="18"/>
                <w:szCs w:val="14"/>
                <w:lang w:val="en-US"/>
              </w:rPr>
              <w:t>W</w:t>
            </w:r>
          </w:p>
        </w:tc>
        <w:tc>
          <w:tcPr>
            <w:tcW w:w="2439" w:type="dxa"/>
          </w:tcPr>
          <w:p w:rsidR="007769E5" w:rsidRPr="00E13137" w:rsidRDefault="007769E5" w:rsidP="007769E5">
            <w:pPr>
              <w:jc w:val="both"/>
              <w:rPr>
                <w:color w:val="0000FF"/>
                <w:sz w:val="18"/>
                <w:szCs w:val="14"/>
                <w:lang w:val="en-US"/>
              </w:rPr>
            </w:pPr>
            <w:proofErr w:type="spellStart"/>
            <w:r>
              <w:rPr>
                <w:color w:val="0000FF"/>
                <w:sz w:val="18"/>
                <w:szCs w:val="14"/>
                <w:lang w:val="en-US"/>
              </w:rPr>
              <w:t>Operationalm</w:t>
            </w:r>
            <w:proofErr w:type="spellEnd"/>
            <w:r>
              <w:rPr>
                <w:color w:val="0000FF"/>
                <w:sz w:val="18"/>
                <w:szCs w:val="14"/>
                <w:lang w:val="en-US"/>
              </w:rPr>
              <w:t xml:space="preserve"> </w:t>
            </w:r>
          </w:p>
        </w:tc>
      </w:tr>
      <w:tr w:rsidR="007769E5" w:rsidTr="006403F0">
        <w:trPr>
          <w:jc w:val="center"/>
        </w:trPr>
        <w:tc>
          <w:tcPr>
            <w:tcW w:w="5942" w:type="dxa"/>
          </w:tcPr>
          <w:p w:rsidR="007769E5" w:rsidRDefault="007769E5" w:rsidP="007769E5">
            <w:pPr>
              <w:jc w:val="both"/>
              <w:rPr>
                <w:color w:val="0000FF"/>
                <w:lang w:val="en-US"/>
              </w:rPr>
            </w:pPr>
            <w:r>
              <w:rPr>
                <w:color w:val="0000FF"/>
                <w:lang w:val="en-US"/>
              </w:rPr>
              <w:t>3 W (average) or 6W (max with 50% duty cycle)</w:t>
            </w:r>
          </w:p>
        </w:tc>
        <w:tc>
          <w:tcPr>
            <w:tcW w:w="2439" w:type="dxa"/>
          </w:tcPr>
          <w:p w:rsidR="007769E5" w:rsidRDefault="007769E5" w:rsidP="007769E5">
            <w:pPr>
              <w:jc w:val="both"/>
              <w:rPr>
                <w:color w:val="0000FF"/>
                <w:lang w:val="en-US"/>
              </w:rPr>
            </w:pPr>
            <w:r>
              <w:rPr>
                <w:color w:val="0000FF"/>
                <w:lang w:val="en-US"/>
              </w:rPr>
              <w:t>2 W</w:t>
            </w:r>
          </w:p>
        </w:tc>
      </w:tr>
    </w:tbl>
    <w:p w:rsidR="007769E5" w:rsidRDefault="007769E5" w:rsidP="007769E5">
      <w:pPr>
        <w:jc w:val="both"/>
        <w:rPr>
          <w:color w:val="0000FF"/>
          <w:lang w:val="en-US"/>
        </w:rPr>
      </w:pPr>
      <w:r>
        <w:rPr>
          <w:color w:val="0000FF"/>
          <w:lang w:val="en-US"/>
        </w:rPr>
        <w:t xml:space="preserve">The unit thermal design main objective is to keep all of the unit parts inside their operational temperature limits. In addition, it is important to keep the detectors as cold as possible for the better performance. Therefore, as a general approach the unit thermal design architecture </w:t>
      </w:r>
      <w:proofErr w:type="gramStart"/>
      <w:r>
        <w:rPr>
          <w:color w:val="0000FF"/>
          <w:lang w:val="en-US"/>
        </w:rPr>
        <w:t>is based</w:t>
      </w:r>
      <w:proofErr w:type="gramEnd"/>
      <w:r>
        <w:rPr>
          <w:color w:val="0000FF"/>
          <w:lang w:val="en-US"/>
        </w:rPr>
        <w:t xml:space="preserve"> on dissipating the electronics power via radiators </w:t>
      </w:r>
      <w:r>
        <w:rPr>
          <w:color w:val="0000FF"/>
          <w:lang w:val="en-US"/>
        </w:rPr>
        <w:lastRenderedPageBreak/>
        <w:t xml:space="preserve">to the deep space. At the same time, the MLI </w:t>
      </w:r>
      <w:proofErr w:type="gramStart"/>
      <w:r>
        <w:rPr>
          <w:color w:val="0000FF"/>
          <w:lang w:val="en-US"/>
        </w:rPr>
        <w:t>will be used</w:t>
      </w:r>
      <w:proofErr w:type="gramEnd"/>
      <w:r>
        <w:rPr>
          <w:color w:val="0000FF"/>
          <w:lang w:val="en-US"/>
        </w:rPr>
        <w:t xml:space="preserve"> to keep the unit insulated from the radiative environment. </w:t>
      </w:r>
    </w:p>
    <w:p w:rsidR="007769E5" w:rsidRDefault="007769E5" w:rsidP="007769E5">
      <w:pPr>
        <w:pStyle w:val="Heading3"/>
        <w:numPr>
          <w:ilvl w:val="2"/>
          <w:numId w:val="6"/>
        </w:numPr>
        <w:jc w:val="both"/>
      </w:pPr>
      <w:bookmarkStart w:id="3" w:name="_Toc509905774"/>
      <w:r w:rsidRPr="00344B7F">
        <w:t>Thermal Interface Design</w:t>
      </w:r>
      <w:bookmarkEnd w:id="3"/>
    </w:p>
    <w:p w:rsidR="007769E5" w:rsidRDefault="007769E5" w:rsidP="007769E5">
      <w:pPr>
        <w:jc w:val="both"/>
        <w:rPr>
          <w:color w:val="0000FF"/>
          <w:lang w:val="en-US"/>
        </w:rPr>
      </w:pPr>
      <w:r>
        <w:rPr>
          <w:color w:val="0000FF"/>
          <w:lang w:val="en-US"/>
        </w:rPr>
        <w:t xml:space="preserve">The main interfaces for the unit thermal design with the S/C </w:t>
      </w:r>
      <w:proofErr w:type="gramStart"/>
      <w:r>
        <w:rPr>
          <w:color w:val="0000FF"/>
          <w:lang w:val="en-US"/>
        </w:rPr>
        <w:t>can be defined</w:t>
      </w:r>
      <w:proofErr w:type="gramEnd"/>
      <w:r>
        <w:rPr>
          <w:color w:val="0000FF"/>
          <w:lang w:val="en-US"/>
        </w:rPr>
        <w:t xml:space="preserve"> as following:</w:t>
      </w:r>
    </w:p>
    <w:p w:rsidR="007769E5" w:rsidRDefault="007769E5" w:rsidP="007769E5">
      <w:pPr>
        <w:numPr>
          <w:ilvl w:val="0"/>
          <w:numId w:val="2"/>
        </w:numPr>
        <w:jc w:val="both"/>
        <w:rPr>
          <w:color w:val="0000FF"/>
          <w:lang w:val="en-US"/>
        </w:rPr>
      </w:pPr>
      <w:r>
        <w:rPr>
          <w:color w:val="0000FF"/>
          <w:lang w:val="en-US"/>
        </w:rPr>
        <w:t xml:space="preserve">Conductive interfaces: </w:t>
      </w:r>
    </w:p>
    <w:p w:rsidR="007769E5" w:rsidRDefault="007769E5" w:rsidP="007769E5">
      <w:pPr>
        <w:ind w:left="720"/>
        <w:jc w:val="both"/>
        <w:rPr>
          <w:color w:val="0000FF"/>
          <w:lang w:val="en-US"/>
        </w:rPr>
      </w:pPr>
      <w:r>
        <w:rPr>
          <w:color w:val="0000FF"/>
          <w:lang w:val="en-US"/>
        </w:rPr>
        <w:t xml:space="preserve">All of the interfaces with the mechanical joints between the unit and the S/C or S/C mounting bracket. The unit thermal design itself includes low conductive materials such as Titanium or composites like ULTEM between the unit and the </w:t>
      </w:r>
      <w:proofErr w:type="gramStart"/>
      <w:r>
        <w:rPr>
          <w:color w:val="0000FF"/>
          <w:lang w:val="en-US"/>
        </w:rPr>
        <w:t>unit mounting</w:t>
      </w:r>
      <w:proofErr w:type="gramEnd"/>
      <w:r>
        <w:rPr>
          <w:color w:val="0000FF"/>
          <w:lang w:val="en-US"/>
        </w:rPr>
        <w:t xml:space="preserve"> bracket. The main sources of the conductive heat transfer between the unit and the S/C are the interface bolts, grounding strap and the harnesses. The effect of all of these </w:t>
      </w:r>
      <w:proofErr w:type="gramStart"/>
      <w:r>
        <w:rPr>
          <w:color w:val="0000FF"/>
          <w:lang w:val="en-US"/>
        </w:rPr>
        <w:t>will be considered</w:t>
      </w:r>
      <w:proofErr w:type="gramEnd"/>
      <w:r>
        <w:rPr>
          <w:color w:val="0000FF"/>
          <w:lang w:val="en-US"/>
        </w:rPr>
        <w:t xml:space="preserve"> in the thermal design process in order to keep them minimum.</w:t>
      </w:r>
    </w:p>
    <w:p w:rsidR="007769E5" w:rsidRDefault="007769E5" w:rsidP="007769E5">
      <w:pPr>
        <w:numPr>
          <w:ilvl w:val="0"/>
          <w:numId w:val="2"/>
        </w:numPr>
        <w:jc w:val="both"/>
        <w:rPr>
          <w:color w:val="0000FF"/>
          <w:lang w:val="en-US"/>
        </w:rPr>
      </w:pPr>
      <w:r>
        <w:rPr>
          <w:color w:val="0000FF"/>
          <w:lang w:val="en-US"/>
        </w:rPr>
        <w:t xml:space="preserve">Radiative interface: </w:t>
      </w:r>
    </w:p>
    <w:p w:rsidR="007769E5" w:rsidRPr="001F51B1" w:rsidRDefault="007769E5" w:rsidP="007769E5">
      <w:pPr>
        <w:ind w:left="720"/>
        <w:jc w:val="both"/>
        <w:rPr>
          <w:color w:val="0000FF"/>
          <w:lang w:val="en-US"/>
        </w:rPr>
      </w:pPr>
      <w:r>
        <w:rPr>
          <w:color w:val="0000FF"/>
          <w:lang w:val="en-US"/>
        </w:rPr>
        <w:t xml:space="preserve">In addition to the deep space itself, all of the S/C </w:t>
      </w:r>
      <w:proofErr w:type="gramStart"/>
      <w:r>
        <w:rPr>
          <w:color w:val="0000FF"/>
          <w:lang w:val="en-US"/>
        </w:rPr>
        <w:t>elements which have a view factor with the unit</w:t>
      </w:r>
      <w:proofErr w:type="gramEnd"/>
      <w:r>
        <w:rPr>
          <w:color w:val="0000FF"/>
          <w:lang w:val="en-US"/>
        </w:rPr>
        <w:t xml:space="preserve"> can be considered as the radiative interfaces. Depending on the temperature, location, area and the thermos-optical properties of these </w:t>
      </w:r>
      <w:proofErr w:type="gramStart"/>
      <w:r>
        <w:rPr>
          <w:color w:val="0000FF"/>
          <w:lang w:val="en-US"/>
        </w:rPr>
        <w:t>elements</w:t>
      </w:r>
      <w:proofErr w:type="gramEnd"/>
      <w:r>
        <w:rPr>
          <w:color w:val="0000FF"/>
          <w:lang w:val="en-US"/>
        </w:rPr>
        <w:t xml:space="preserve"> the radiative coupling between the unit and the S/C will be calculated. A rough estimation of this coupling is important at early stages of the design, especially for deciding about the unit faces, which accommodate the radiators. </w:t>
      </w:r>
    </w:p>
    <w:p w:rsidR="007769E5" w:rsidRPr="000D5033" w:rsidRDefault="007769E5" w:rsidP="007769E5">
      <w:pPr>
        <w:numPr>
          <w:ilvl w:val="0"/>
          <w:numId w:val="2"/>
        </w:numPr>
        <w:jc w:val="both"/>
        <w:rPr>
          <w:lang w:val="en-US"/>
        </w:rPr>
      </w:pPr>
      <w:r>
        <w:rPr>
          <w:color w:val="0000FF"/>
          <w:lang w:val="en-US"/>
        </w:rPr>
        <w:t xml:space="preserve">Survival heaters control interface: </w:t>
      </w:r>
    </w:p>
    <w:p w:rsidR="007769E5" w:rsidRPr="007D0B80" w:rsidRDefault="007769E5" w:rsidP="007769E5">
      <w:pPr>
        <w:ind w:left="720"/>
        <w:jc w:val="both"/>
        <w:rPr>
          <w:lang w:val="en-US"/>
        </w:rPr>
      </w:pPr>
      <w:r>
        <w:rPr>
          <w:color w:val="0000FF"/>
          <w:lang w:val="en-US"/>
        </w:rPr>
        <w:t xml:space="preserve">As mentioned before in Sec. 5.4.1, we assume that there will be </w:t>
      </w:r>
      <w:proofErr w:type="gramStart"/>
      <w:r>
        <w:rPr>
          <w:color w:val="0000FF"/>
          <w:lang w:val="en-US"/>
        </w:rPr>
        <w:t>a</w:t>
      </w:r>
      <w:proofErr w:type="gramEnd"/>
      <w:r>
        <w:rPr>
          <w:color w:val="0000FF"/>
          <w:lang w:val="en-US"/>
        </w:rPr>
        <w:t xml:space="preserve"> “S/C controlled” line to operate the survival heaters when the unit is switched OFF. The definition of the interface regarding the available budget and the type of the temperature sensors are important to </w:t>
      </w:r>
      <w:proofErr w:type="gramStart"/>
      <w:r>
        <w:rPr>
          <w:color w:val="0000FF"/>
          <w:lang w:val="en-US"/>
        </w:rPr>
        <w:t>be agreed</w:t>
      </w:r>
      <w:proofErr w:type="gramEnd"/>
      <w:r>
        <w:rPr>
          <w:color w:val="0000FF"/>
          <w:lang w:val="en-US"/>
        </w:rPr>
        <w:t xml:space="preserve"> between the unit and the S/C. </w:t>
      </w:r>
    </w:p>
    <w:p w:rsidR="007769E5" w:rsidRDefault="007769E5" w:rsidP="007769E5">
      <w:pPr>
        <w:pStyle w:val="Heading3"/>
        <w:numPr>
          <w:ilvl w:val="2"/>
          <w:numId w:val="6"/>
        </w:numPr>
        <w:jc w:val="both"/>
      </w:pPr>
      <w:bookmarkStart w:id="4" w:name="_Toc509905775"/>
      <w:r w:rsidRPr="00344B7F">
        <w:t>Thermal Hardware Interfaces</w:t>
      </w:r>
      <w:bookmarkEnd w:id="4"/>
    </w:p>
    <w:p w:rsidR="007769E5" w:rsidRDefault="007769E5" w:rsidP="007769E5">
      <w:pPr>
        <w:jc w:val="both"/>
        <w:rPr>
          <w:color w:val="0000FF"/>
          <w:lang w:val="en-US"/>
        </w:rPr>
      </w:pPr>
      <w:r w:rsidRPr="003F5C75">
        <w:rPr>
          <w:color w:val="0000FF"/>
          <w:lang w:val="en-US"/>
        </w:rPr>
        <w:t>The foreseen thermal hardware for the passive thermal design, consist of radiators with OSR (Optical Solar Reflector), SSM tapes (Second Surface Mirrors), MLI (Multi-layer Insulation), optical paintings, insulating material etc.</w:t>
      </w:r>
      <w:r>
        <w:rPr>
          <w:color w:val="0000FF"/>
          <w:lang w:val="en-US"/>
        </w:rPr>
        <w:t xml:space="preserve"> </w:t>
      </w:r>
    </w:p>
    <w:p w:rsidR="007769E5" w:rsidRDefault="007769E5" w:rsidP="007769E5">
      <w:pPr>
        <w:jc w:val="both"/>
        <w:rPr>
          <w:color w:val="0000FF"/>
          <w:lang w:val="en-US"/>
        </w:rPr>
      </w:pPr>
      <w:r>
        <w:rPr>
          <w:color w:val="0000FF"/>
          <w:lang w:val="en-US"/>
        </w:rPr>
        <w:t xml:space="preserve">Depending on the decision of the mounting bracket, there will be also HW interface between the unit and the S/C mounting bracket in terms of the MLI. It is important to define which parts need to </w:t>
      </w:r>
      <w:proofErr w:type="gramStart"/>
      <w:r>
        <w:rPr>
          <w:color w:val="0000FF"/>
          <w:lang w:val="en-US"/>
        </w:rPr>
        <w:t>be covered</w:t>
      </w:r>
      <w:proofErr w:type="gramEnd"/>
      <w:r>
        <w:rPr>
          <w:color w:val="0000FF"/>
          <w:lang w:val="en-US"/>
        </w:rPr>
        <w:t xml:space="preserve"> with MLI, e.g. harnesses, mounting bracket, purge pipe (if any), Grounding strap(s) etc., except the unit itself.</w:t>
      </w:r>
    </w:p>
    <w:p w:rsidR="007769E5" w:rsidRDefault="007769E5" w:rsidP="007769E5">
      <w:pPr>
        <w:overflowPunct/>
        <w:autoSpaceDE/>
        <w:autoSpaceDN/>
        <w:adjustRightInd/>
        <w:spacing w:before="0" w:after="160" w:line="259" w:lineRule="auto"/>
        <w:jc w:val="both"/>
        <w:textAlignment w:val="auto"/>
        <w:rPr>
          <w:color w:val="0000FF"/>
          <w:lang w:val="en-US"/>
        </w:rPr>
      </w:pPr>
      <w:r>
        <w:rPr>
          <w:color w:val="0000FF"/>
          <w:lang w:val="en-US"/>
        </w:rPr>
        <w:br w:type="page"/>
      </w:r>
    </w:p>
    <w:p w:rsidR="007769E5" w:rsidRPr="000F5FC4" w:rsidRDefault="007769E5" w:rsidP="007769E5">
      <w:pPr>
        <w:jc w:val="both"/>
        <w:rPr>
          <w:lang w:val="en-US"/>
        </w:rPr>
      </w:pPr>
    </w:p>
    <w:p w:rsidR="007769E5" w:rsidRPr="00344B7F" w:rsidRDefault="007769E5" w:rsidP="007769E5">
      <w:pPr>
        <w:pStyle w:val="Heading2"/>
        <w:numPr>
          <w:ilvl w:val="1"/>
          <w:numId w:val="8"/>
        </w:numPr>
        <w:jc w:val="both"/>
      </w:pPr>
      <w:bookmarkStart w:id="5" w:name="_Toc509905789"/>
      <w:r w:rsidRPr="00344B7F">
        <w:t>Instrument Handling</w:t>
      </w:r>
      <w:bookmarkEnd w:id="5"/>
    </w:p>
    <w:p w:rsidR="007769E5" w:rsidRDefault="007769E5" w:rsidP="007769E5">
      <w:pPr>
        <w:pStyle w:val="Heading3"/>
        <w:numPr>
          <w:ilvl w:val="2"/>
          <w:numId w:val="8"/>
        </w:numPr>
        <w:jc w:val="both"/>
      </w:pPr>
      <w:bookmarkStart w:id="6" w:name="_Toc509905790"/>
      <w:r w:rsidRPr="00344B7F">
        <w:t>Cleanliness</w:t>
      </w:r>
      <w:bookmarkEnd w:id="6"/>
    </w:p>
    <w:p w:rsidR="007769E5" w:rsidRDefault="007769E5" w:rsidP="007769E5">
      <w:pPr>
        <w:jc w:val="both"/>
        <w:rPr>
          <w:lang w:val="en-US"/>
        </w:rPr>
      </w:pPr>
      <w:r>
        <w:rPr>
          <w:color w:val="0000FF"/>
          <w:lang w:val="en-US"/>
        </w:rPr>
        <w:t xml:space="preserve">Because of the silicon detectors as well as the sensitive thermal hardware, the cleanliness of the unit is quite important. The unit shall always be handles in an ISO 8 cleanroom or better. The </w:t>
      </w:r>
      <w:r w:rsidRPr="008741BF">
        <w:rPr>
          <w:color w:val="0000FF"/>
          <w:lang w:val="en-US"/>
        </w:rPr>
        <w:t>Unit will be assembled in ISO 8</w:t>
      </w:r>
      <w:r>
        <w:rPr>
          <w:color w:val="0000FF"/>
          <w:lang w:val="en-US"/>
        </w:rPr>
        <w:t xml:space="preserve"> </w:t>
      </w:r>
      <w:r w:rsidRPr="008741BF">
        <w:rPr>
          <w:color w:val="0000FF"/>
          <w:lang w:val="en-US"/>
        </w:rPr>
        <w:t xml:space="preserve">clean room environment and ISO class </w:t>
      </w:r>
      <w:proofErr w:type="gramStart"/>
      <w:r w:rsidRPr="008741BF">
        <w:rPr>
          <w:color w:val="0000FF"/>
          <w:lang w:val="en-US"/>
        </w:rPr>
        <w:t>6</w:t>
      </w:r>
      <w:proofErr w:type="gramEnd"/>
      <w:r w:rsidRPr="008741BF">
        <w:rPr>
          <w:color w:val="0000FF"/>
          <w:lang w:val="en-US"/>
        </w:rPr>
        <w:t xml:space="preserve"> </w:t>
      </w:r>
      <w:r>
        <w:rPr>
          <w:color w:val="0000FF"/>
          <w:lang w:val="en-US"/>
        </w:rPr>
        <w:t xml:space="preserve">clean benches before the delivery. </w:t>
      </w:r>
    </w:p>
    <w:p w:rsidR="007769E5" w:rsidRPr="008741BF" w:rsidRDefault="007769E5" w:rsidP="007769E5">
      <w:pPr>
        <w:jc w:val="both"/>
        <w:rPr>
          <w:lang w:val="en-US"/>
        </w:rPr>
      </w:pPr>
    </w:p>
    <w:p w:rsidR="007769E5" w:rsidRDefault="007769E5" w:rsidP="007769E5">
      <w:pPr>
        <w:pStyle w:val="Heading3"/>
        <w:numPr>
          <w:ilvl w:val="2"/>
          <w:numId w:val="8"/>
        </w:numPr>
        <w:jc w:val="both"/>
      </w:pPr>
      <w:bookmarkStart w:id="7" w:name="_Toc509905791"/>
      <w:r w:rsidRPr="00344B7F">
        <w:t>Physical Handling Requirements</w:t>
      </w:r>
      <w:bookmarkEnd w:id="7"/>
    </w:p>
    <w:p w:rsidR="007769E5" w:rsidRDefault="007769E5" w:rsidP="007769E5">
      <w:pPr>
        <w:jc w:val="both"/>
        <w:rPr>
          <w:color w:val="0000FF"/>
          <w:lang w:val="en-US"/>
        </w:rPr>
      </w:pPr>
      <w:r>
        <w:rPr>
          <w:color w:val="0000FF"/>
          <w:lang w:val="en-US"/>
        </w:rPr>
        <w:t xml:space="preserve">MEPS </w:t>
      </w:r>
      <w:r w:rsidRPr="008741BF">
        <w:rPr>
          <w:color w:val="0000FF"/>
          <w:lang w:val="en-US"/>
        </w:rPr>
        <w:t xml:space="preserve">has sensitive detectors (20um and 300 um thick), </w:t>
      </w:r>
      <w:r>
        <w:rPr>
          <w:color w:val="0000FF"/>
          <w:lang w:val="en-US"/>
        </w:rPr>
        <w:t>sensitive thermal hardware like OSR, SSM and MLI</w:t>
      </w:r>
      <w:r w:rsidRPr="008741BF">
        <w:rPr>
          <w:color w:val="0000FF"/>
          <w:lang w:val="en-US"/>
        </w:rPr>
        <w:t>, magnet</w:t>
      </w:r>
      <w:r>
        <w:rPr>
          <w:color w:val="0000FF"/>
          <w:lang w:val="en-US"/>
        </w:rPr>
        <w:t>ic sensitive</w:t>
      </w:r>
      <w:r w:rsidRPr="008741BF">
        <w:rPr>
          <w:color w:val="0000FF"/>
          <w:lang w:val="en-US"/>
        </w:rPr>
        <w:t xml:space="preserve"> and ESD parts. Hence, </w:t>
      </w:r>
      <w:r>
        <w:rPr>
          <w:color w:val="0000FF"/>
          <w:lang w:val="en-US"/>
        </w:rPr>
        <w:t xml:space="preserve">the </w:t>
      </w:r>
      <w:proofErr w:type="gramStart"/>
      <w:r>
        <w:rPr>
          <w:color w:val="0000FF"/>
          <w:lang w:val="en-US"/>
        </w:rPr>
        <w:t>physical handling shall be done by the personnel</w:t>
      </w:r>
      <w:proofErr w:type="gramEnd"/>
      <w:r>
        <w:rPr>
          <w:color w:val="0000FF"/>
          <w:lang w:val="en-US"/>
        </w:rPr>
        <w:t xml:space="preserve"> from the MEPS team or by other personnel but according to the unit provided handling procedure. </w:t>
      </w:r>
    </w:p>
    <w:p w:rsidR="007769E5" w:rsidRDefault="007769E5" w:rsidP="007769E5">
      <w:pPr>
        <w:jc w:val="both"/>
        <w:rPr>
          <w:color w:val="0000FF"/>
          <w:lang w:val="en-US"/>
        </w:rPr>
      </w:pPr>
      <w:r>
        <w:rPr>
          <w:color w:val="0000FF"/>
          <w:lang w:val="en-US"/>
        </w:rPr>
        <w:t xml:space="preserve">The following general precautions </w:t>
      </w:r>
      <w:proofErr w:type="gramStart"/>
      <w:r>
        <w:rPr>
          <w:color w:val="0000FF"/>
          <w:lang w:val="en-US"/>
        </w:rPr>
        <w:t>shall be respected</w:t>
      </w:r>
      <w:proofErr w:type="gramEnd"/>
      <w:r>
        <w:rPr>
          <w:color w:val="0000FF"/>
          <w:lang w:val="en-US"/>
        </w:rPr>
        <w:t>:</w:t>
      </w:r>
    </w:p>
    <w:p w:rsidR="007769E5" w:rsidRPr="009F7AB0" w:rsidRDefault="007769E5" w:rsidP="007769E5">
      <w:pPr>
        <w:numPr>
          <w:ilvl w:val="0"/>
          <w:numId w:val="2"/>
        </w:numPr>
        <w:jc w:val="both"/>
        <w:rPr>
          <w:color w:val="0000FF"/>
          <w:lang w:val="en-US"/>
        </w:rPr>
      </w:pPr>
      <w:r w:rsidRPr="009F7AB0">
        <w:rPr>
          <w:color w:val="0000FF"/>
          <w:lang w:val="en-US"/>
        </w:rPr>
        <w:t>To apply ESD precautions.</w:t>
      </w:r>
    </w:p>
    <w:p w:rsidR="007769E5" w:rsidRPr="009F7AB0" w:rsidRDefault="007769E5" w:rsidP="007769E5">
      <w:pPr>
        <w:numPr>
          <w:ilvl w:val="0"/>
          <w:numId w:val="2"/>
        </w:numPr>
        <w:jc w:val="both"/>
        <w:rPr>
          <w:color w:val="0000FF"/>
          <w:lang w:val="en-US"/>
        </w:rPr>
      </w:pPr>
      <w:r w:rsidRPr="009F7AB0">
        <w:rPr>
          <w:color w:val="0000FF"/>
          <w:lang w:val="en-US"/>
        </w:rPr>
        <w:t>To apply as minimum ISO 8 cleanliness requirements.</w:t>
      </w:r>
    </w:p>
    <w:p w:rsidR="007769E5" w:rsidRPr="009F7AB0" w:rsidRDefault="007769E5" w:rsidP="007769E5">
      <w:pPr>
        <w:numPr>
          <w:ilvl w:val="0"/>
          <w:numId w:val="2"/>
        </w:numPr>
        <w:jc w:val="both"/>
        <w:rPr>
          <w:color w:val="0000FF"/>
          <w:lang w:val="en-US"/>
        </w:rPr>
      </w:pPr>
      <w:r w:rsidRPr="009F7AB0">
        <w:rPr>
          <w:color w:val="0000FF"/>
          <w:lang w:val="en-US"/>
        </w:rPr>
        <w:t xml:space="preserve">To use non-magnetic tools if working close to </w:t>
      </w:r>
      <w:r>
        <w:rPr>
          <w:color w:val="0000FF"/>
          <w:lang w:val="en-US"/>
        </w:rPr>
        <w:t>MEPS</w:t>
      </w:r>
      <w:r w:rsidRPr="009F7AB0">
        <w:rPr>
          <w:color w:val="0000FF"/>
          <w:lang w:val="en-US"/>
        </w:rPr>
        <w:t xml:space="preserve"> </w:t>
      </w:r>
      <w:r>
        <w:rPr>
          <w:color w:val="0000FF"/>
          <w:lang w:val="en-US"/>
        </w:rPr>
        <w:t>unit</w:t>
      </w:r>
      <w:r w:rsidRPr="009F7AB0">
        <w:rPr>
          <w:color w:val="0000FF"/>
          <w:lang w:val="en-US"/>
        </w:rPr>
        <w:t xml:space="preserve">. Note that </w:t>
      </w:r>
      <w:r>
        <w:rPr>
          <w:color w:val="0000FF"/>
          <w:lang w:val="en-US"/>
        </w:rPr>
        <w:t>MEPS</w:t>
      </w:r>
      <w:r w:rsidRPr="009F7AB0">
        <w:rPr>
          <w:color w:val="0000FF"/>
          <w:lang w:val="en-US"/>
        </w:rPr>
        <w:t xml:space="preserve"> contains very strong permanent magnets!</w:t>
      </w:r>
    </w:p>
    <w:p w:rsidR="007769E5" w:rsidRPr="009F7AB0" w:rsidRDefault="007769E5" w:rsidP="007769E5">
      <w:pPr>
        <w:numPr>
          <w:ilvl w:val="0"/>
          <w:numId w:val="2"/>
        </w:numPr>
        <w:jc w:val="both"/>
        <w:rPr>
          <w:color w:val="0000FF"/>
          <w:lang w:val="en-US"/>
        </w:rPr>
      </w:pPr>
      <w:r w:rsidRPr="009F7AB0">
        <w:rPr>
          <w:color w:val="0000FF"/>
          <w:lang w:val="en-US"/>
        </w:rPr>
        <w:t xml:space="preserve">Do NOT remove </w:t>
      </w:r>
      <w:r>
        <w:rPr>
          <w:color w:val="0000FF"/>
          <w:lang w:val="en-US"/>
        </w:rPr>
        <w:t xml:space="preserve">unit </w:t>
      </w:r>
      <w:r w:rsidRPr="009F7AB0">
        <w:rPr>
          <w:color w:val="0000FF"/>
          <w:lang w:val="en-US"/>
        </w:rPr>
        <w:t xml:space="preserve">red-tag covers until integration is finished. </w:t>
      </w:r>
    </w:p>
    <w:p w:rsidR="007769E5" w:rsidRPr="009F7AB0" w:rsidRDefault="007769E5" w:rsidP="007769E5">
      <w:pPr>
        <w:numPr>
          <w:ilvl w:val="0"/>
          <w:numId w:val="2"/>
        </w:numPr>
        <w:jc w:val="both"/>
        <w:rPr>
          <w:color w:val="0000FF"/>
          <w:lang w:val="en-US"/>
        </w:rPr>
      </w:pPr>
      <w:r w:rsidRPr="009F7AB0">
        <w:rPr>
          <w:color w:val="0000FF"/>
          <w:lang w:val="en-US"/>
        </w:rPr>
        <w:t xml:space="preserve">Do NOT touch SSMs (second surface mirrors). </w:t>
      </w:r>
    </w:p>
    <w:p w:rsidR="007769E5" w:rsidRPr="009F7AB0" w:rsidRDefault="007769E5" w:rsidP="007769E5">
      <w:pPr>
        <w:numPr>
          <w:ilvl w:val="0"/>
          <w:numId w:val="2"/>
        </w:numPr>
        <w:jc w:val="both"/>
        <w:rPr>
          <w:color w:val="0000FF"/>
          <w:lang w:val="en-US"/>
        </w:rPr>
      </w:pPr>
      <w:r w:rsidRPr="009F7AB0">
        <w:rPr>
          <w:color w:val="0000FF"/>
          <w:lang w:val="en-US"/>
        </w:rPr>
        <w:t>Do NOT load MLI standoffs.</w:t>
      </w:r>
    </w:p>
    <w:p w:rsidR="007769E5" w:rsidRPr="009F7AB0" w:rsidRDefault="007769E5" w:rsidP="007769E5">
      <w:pPr>
        <w:numPr>
          <w:ilvl w:val="0"/>
          <w:numId w:val="2"/>
        </w:numPr>
        <w:jc w:val="both"/>
        <w:rPr>
          <w:color w:val="0000FF"/>
          <w:lang w:val="en-US"/>
        </w:rPr>
      </w:pPr>
      <w:r w:rsidRPr="009F7AB0">
        <w:rPr>
          <w:color w:val="0000FF"/>
          <w:lang w:val="en-US"/>
        </w:rPr>
        <w:t xml:space="preserve">Do </w:t>
      </w:r>
      <w:proofErr w:type="gramStart"/>
      <w:r w:rsidRPr="009F7AB0">
        <w:rPr>
          <w:color w:val="0000FF"/>
          <w:lang w:val="en-US"/>
        </w:rPr>
        <w:t xml:space="preserve">NOT load </w:t>
      </w:r>
      <w:r>
        <w:rPr>
          <w:color w:val="0000FF"/>
          <w:lang w:val="en-US"/>
        </w:rPr>
        <w:t xml:space="preserve">unit </w:t>
      </w:r>
      <w:r w:rsidRPr="009F7AB0">
        <w:rPr>
          <w:color w:val="0000FF"/>
          <w:lang w:val="en-US"/>
        </w:rPr>
        <w:t>purge adaptor unnecessarily</w:t>
      </w:r>
      <w:proofErr w:type="gramEnd"/>
      <w:r w:rsidRPr="009F7AB0">
        <w:rPr>
          <w:color w:val="0000FF"/>
          <w:lang w:val="en-US"/>
        </w:rPr>
        <w:t xml:space="preserve">. </w:t>
      </w:r>
    </w:p>
    <w:p w:rsidR="007769E5" w:rsidRDefault="007769E5" w:rsidP="007769E5">
      <w:pPr>
        <w:jc w:val="both"/>
        <w:rPr>
          <w:lang w:val="en-US"/>
        </w:rPr>
      </w:pPr>
    </w:p>
    <w:p w:rsidR="007769E5" w:rsidRDefault="007769E5" w:rsidP="007769E5">
      <w:pPr>
        <w:pStyle w:val="Heading3"/>
        <w:numPr>
          <w:ilvl w:val="2"/>
          <w:numId w:val="8"/>
        </w:numPr>
        <w:jc w:val="both"/>
      </w:pPr>
      <w:bookmarkStart w:id="8" w:name="_Toc509905792"/>
      <w:r w:rsidRPr="00344B7F">
        <w:t>Instrument Purging and Contamination Requirements</w:t>
      </w:r>
      <w:bookmarkEnd w:id="8"/>
    </w:p>
    <w:p w:rsidR="007769E5" w:rsidRDefault="007769E5" w:rsidP="007769E5">
      <w:pPr>
        <w:jc w:val="both"/>
        <w:rPr>
          <w:lang w:val="en-US"/>
        </w:rPr>
      </w:pPr>
      <w:r>
        <w:rPr>
          <w:color w:val="0000FF"/>
          <w:lang w:val="en-US"/>
        </w:rPr>
        <w:t xml:space="preserve">Depending on the AIT </w:t>
      </w:r>
      <w:r>
        <w:rPr>
          <w:color w:val="0000FF"/>
          <w:lang w:val="en-US"/>
        </w:rPr>
        <w:t>activities</w:t>
      </w:r>
      <w:r>
        <w:rPr>
          <w:color w:val="0000FF"/>
          <w:lang w:val="en-US"/>
        </w:rPr>
        <w:t>, active purging may be required.</w:t>
      </w:r>
      <w:r>
        <w:rPr>
          <w:color w:val="0000FF"/>
          <w:lang w:val="en-US"/>
        </w:rPr>
        <w:t xml:space="preserve">  </w:t>
      </w:r>
      <w:r>
        <w:rPr>
          <w:color w:val="0000FF"/>
          <w:lang w:val="en-US"/>
        </w:rPr>
        <w:t>In addition, BOL (</w:t>
      </w:r>
      <w:r>
        <w:rPr>
          <w:color w:val="0000FF"/>
          <w:lang w:val="en-US"/>
        </w:rPr>
        <w:t>Beginning</w:t>
      </w:r>
      <w:r>
        <w:rPr>
          <w:color w:val="0000FF"/>
          <w:lang w:val="en-US"/>
        </w:rPr>
        <w:t xml:space="preserve"> of Life) and EOL (End of Life) limits </w:t>
      </w:r>
      <w:proofErr w:type="gramStart"/>
      <w:r>
        <w:rPr>
          <w:color w:val="0000FF"/>
          <w:lang w:val="en-US"/>
        </w:rPr>
        <w:t>will be defined</w:t>
      </w:r>
      <w:proofErr w:type="gramEnd"/>
      <w:r>
        <w:rPr>
          <w:color w:val="0000FF"/>
          <w:lang w:val="en-US"/>
        </w:rPr>
        <w:t xml:space="preserve"> for the unit sensitive surfaces and parts and for the both particular and molecular contaminations.</w:t>
      </w:r>
    </w:p>
    <w:p w:rsidR="007769E5" w:rsidRDefault="007769E5" w:rsidP="007769E5">
      <w:pPr>
        <w:jc w:val="both"/>
        <w:rPr>
          <w:lang w:val="en-US"/>
        </w:rPr>
      </w:pPr>
    </w:p>
    <w:p w:rsidR="007769E5" w:rsidRDefault="007769E5" w:rsidP="007769E5">
      <w:pPr>
        <w:overflowPunct/>
        <w:autoSpaceDE/>
        <w:autoSpaceDN/>
        <w:adjustRightInd/>
        <w:spacing w:before="0" w:after="160" w:line="259" w:lineRule="auto"/>
        <w:jc w:val="both"/>
        <w:textAlignment w:val="auto"/>
        <w:rPr>
          <w:color w:val="0000FF"/>
          <w:lang w:val="en-US"/>
        </w:rPr>
      </w:pPr>
      <w:r>
        <w:rPr>
          <w:color w:val="0000FF"/>
          <w:lang w:val="en-US"/>
        </w:rPr>
        <w:br w:type="page"/>
      </w:r>
    </w:p>
    <w:p w:rsidR="007769E5" w:rsidRPr="000F5FC4" w:rsidRDefault="007769E5" w:rsidP="007769E5">
      <w:pPr>
        <w:jc w:val="both"/>
      </w:pPr>
    </w:p>
    <w:p w:rsidR="007769E5" w:rsidRPr="00F84B31" w:rsidRDefault="007769E5" w:rsidP="007769E5">
      <w:pPr>
        <w:pStyle w:val="Heading1"/>
        <w:numPr>
          <w:ilvl w:val="0"/>
          <w:numId w:val="8"/>
        </w:numPr>
        <w:jc w:val="both"/>
      </w:pPr>
      <w:bookmarkStart w:id="9" w:name="_Toc509905808"/>
      <w:r w:rsidRPr="00F84B31">
        <w:t>INSTRUMENT ASSEMBLY, INTEGRATION AND VERIFICATION</w:t>
      </w:r>
      <w:bookmarkEnd w:id="9"/>
    </w:p>
    <w:p w:rsidR="007769E5" w:rsidRDefault="007769E5" w:rsidP="007769E5">
      <w:pPr>
        <w:pStyle w:val="Heading2"/>
        <w:numPr>
          <w:ilvl w:val="1"/>
          <w:numId w:val="9"/>
        </w:numPr>
        <w:jc w:val="both"/>
      </w:pPr>
      <w:bookmarkStart w:id="10" w:name="_Toc509905809"/>
      <w:bookmarkStart w:id="11" w:name="_GoBack"/>
      <w:bookmarkEnd w:id="11"/>
      <w:r w:rsidRPr="00344B7F">
        <w:t>Verification Concept and Methods (at S/C)</w:t>
      </w:r>
      <w:bookmarkEnd w:id="10"/>
    </w:p>
    <w:p w:rsidR="007769E5" w:rsidRPr="00C349F7" w:rsidRDefault="007769E5" w:rsidP="007769E5">
      <w:pPr>
        <w:jc w:val="both"/>
        <w:rPr>
          <w:b/>
          <w:bCs/>
          <w:color w:val="0000FF"/>
          <w:u w:val="single"/>
          <w:lang w:val="en-US"/>
        </w:rPr>
      </w:pPr>
      <w:r w:rsidRPr="00C349F7">
        <w:rPr>
          <w:b/>
          <w:bCs/>
          <w:color w:val="0000FF"/>
          <w:u w:val="single"/>
          <w:lang w:val="en-US"/>
        </w:rPr>
        <w:t>Verification Concept:</w:t>
      </w:r>
    </w:p>
    <w:p w:rsidR="007769E5" w:rsidRPr="00B4130B" w:rsidRDefault="007769E5" w:rsidP="007769E5">
      <w:pPr>
        <w:jc w:val="both"/>
        <w:rPr>
          <w:color w:val="0000FF"/>
          <w:lang w:val="en-US"/>
        </w:rPr>
      </w:pPr>
      <w:r w:rsidRPr="00B4130B">
        <w:rPr>
          <w:color w:val="0000FF"/>
          <w:lang w:val="en-US"/>
        </w:rPr>
        <w:t>The strategy adopted for verification constitutes a best-possible compromise between schedule, risk, and cost considerations. Noteworthy guiding principles for the approach include:</w:t>
      </w:r>
    </w:p>
    <w:p w:rsidR="007769E5" w:rsidRPr="00B4130B" w:rsidRDefault="007769E5" w:rsidP="007769E5">
      <w:pPr>
        <w:numPr>
          <w:ilvl w:val="0"/>
          <w:numId w:val="3"/>
        </w:numPr>
        <w:jc w:val="both"/>
        <w:rPr>
          <w:color w:val="0000FF"/>
          <w:lang w:val="en-US"/>
        </w:rPr>
      </w:pPr>
      <w:r w:rsidRPr="00B4130B">
        <w:rPr>
          <w:color w:val="0000FF"/>
          <w:lang w:val="en-US"/>
        </w:rPr>
        <w:t xml:space="preserve">The preferred method of verification is test, preferably within the environment under which the article </w:t>
      </w:r>
      <w:proofErr w:type="gramStart"/>
      <w:r w:rsidRPr="00B4130B">
        <w:rPr>
          <w:color w:val="0000FF"/>
          <w:lang w:val="en-US"/>
        </w:rPr>
        <w:t>being verified</w:t>
      </w:r>
      <w:proofErr w:type="gramEnd"/>
      <w:r w:rsidRPr="00B4130B">
        <w:rPr>
          <w:color w:val="0000FF"/>
          <w:lang w:val="en-US"/>
        </w:rPr>
        <w:t xml:space="preserve"> will operate, when feasible. Testing is preferable because:</w:t>
      </w:r>
    </w:p>
    <w:p w:rsidR="007769E5" w:rsidRPr="00B4130B" w:rsidRDefault="007769E5" w:rsidP="007769E5">
      <w:pPr>
        <w:ind w:left="1440"/>
        <w:jc w:val="both"/>
        <w:rPr>
          <w:color w:val="0000FF"/>
          <w:lang w:val="en-US"/>
        </w:rPr>
      </w:pPr>
      <w:r w:rsidRPr="00B4130B">
        <w:rPr>
          <w:color w:val="0000FF"/>
          <w:lang w:val="en-US"/>
        </w:rPr>
        <w:t xml:space="preserve">a) It is a quantitative demonstration of the item </w:t>
      </w:r>
      <w:proofErr w:type="gramStart"/>
      <w:r w:rsidRPr="00B4130B">
        <w:rPr>
          <w:color w:val="0000FF"/>
          <w:lang w:val="en-US"/>
        </w:rPr>
        <w:t>being verified</w:t>
      </w:r>
      <w:proofErr w:type="gramEnd"/>
      <w:r w:rsidRPr="00B4130B">
        <w:rPr>
          <w:color w:val="0000FF"/>
          <w:lang w:val="en-US"/>
        </w:rPr>
        <w:t>.</w:t>
      </w:r>
    </w:p>
    <w:p w:rsidR="007769E5" w:rsidRPr="00B4130B" w:rsidRDefault="007769E5" w:rsidP="007769E5">
      <w:pPr>
        <w:ind w:left="1440"/>
        <w:jc w:val="both"/>
        <w:rPr>
          <w:color w:val="0000FF"/>
          <w:lang w:val="en-US"/>
        </w:rPr>
      </w:pPr>
      <w:r w:rsidRPr="00B4130B">
        <w:rPr>
          <w:color w:val="0000FF"/>
          <w:lang w:val="en-US"/>
        </w:rPr>
        <w:t>b) It is insensitive to modeling assumptions.</w:t>
      </w:r>
    </w:p>
    <w:p w:rsidR="007769E5" w:rsidRPr="00B4130B" w:rsidRDefault="007769E5" w:rsidP="007769E5">
      <w:pPr>
        <w:ind w:left="1440"/>
        <w:jc w:val="both"/>
        <w:rPr>
          <w:color w:val="0000FF"/>
          <w:lang w:val="en-US"/>
        </w:rPr>
      </w:pPr>
      <w:r w:rsidRPr="00B4130B">
        <w:rPr>
          <w:color w:val="0000FF"/>
          <w:lang w:val="en-US"/>
        </w:rPr>
        <w:t>c) It has the benefit of providing operator experience and testing of adjacent systems.</w:t>
      </w:r>
    </w:p>
    <w:p w:rsidR="007769E5" w:rsidRPr="00B4130B" w:rsidRDefault="007769E5" w:rsidP="007769E5">
      <w:pPr>
        <w:ind w:left="1440"/>
        <w:jc w:val="both"/>
        <w:rPr>
          <w:color w:val="0000FF"/>
          <w:lang w:val="en-US"/>
        </w:rPr>
      </w:pPr>
      <w:r w:rsidRPr="00B4130B">
        <w:rPr>
          <w:color w:val="0000FF"/>
          <w:lang w:val="en-US"/>
        </w:rPr>
        <w:t>d) It adds to system reliability by providing hours of operation.</w:t>
      </w:r>
    </w:p>
    <w:p w:rsidR="007769E5" w:rsidRPr="00B4130B" w:rsidRDefault="007769E5" w:rsidP="007769E5">
      <w:pPr>
        <w:ind w:left="1440"/>
        <w:jc w:val="both"/>
        <w:rPr>
          <w:color w:val="0000FF"/>
          <w:lang w:val="en-US"/>
        </w:rPr>
      </w:pPr>
      <w:r w:rsidRPr="00B4130B">
        <w:rPr>
          <w:color w:val="0000FF"/>
          <w:lang w:val="en-US"/>
        </w:rPr>
        <w:t xml:space="preserve">e) It acts as a method of discovery. In other words, one can discover properties about the test item that are beyond the context of the test </w:t>
      </w:r>
      <w:proofErr w:type="gramStart"/>
      <w:r w:rsidRPr="00B4130B">
        <w:rPr>
          <w:color w:val="0000FF"/>
          <w:lang w:val="en-US"/>
        </w:rPr>
        <w:t>being conducted</w:t>
      </w:r>
      <w:proofErr w:type="gramEnd"/>
      <w:r w:rsidRPr="00B4130B">
        <w:rPr>
          <w:color w:val="0000FF"/>
          <w:lang w:val="en-US"/>
        </w:rPr>
        <w:t>.</w:t>
      </w:r>
    </w:p>
    <w:p w:rsidR="007769E5" w:rsidRPr="00B4130B" w:rsidRDefault="007769E5" w:rsidP="007769E5">
      <w:pPr>
        <w:numPr>
          <w:ilvl w:val="0"/>
          <w:numId w:val="3"/>
        </w:numPr>
        <w:jc w:val="both"/>
        <w:rPr>
          <w:color w:val="0000FF"/>
          <w:lang w:val="en-US"/>
        </w:rPr>
      </w:pPr>
      <w:r w:rsidRPr="00B4130B">
        <w:rPr>
          <w:color w:val="0000FF"/>
          <w:lang w:val="en-US"/>
        </w:rPr>
        <w:t xml:space="preserve">Where possible, system requirements verification activities </w:t>
      </w:r>
      <w:proofErr w:type="gramStart"/>
      <w:r w:rsidRPr="00B4130B">
        <w:rPr>
          <w:color w:val="0000FF"/>
          <w:lang w:val="en-US"/>
        </w:rPr>
        <w:t>should be conducted and tracked at the highest–possible level of assembly</w:t>
      </w:r>
      <w:proofErr w:type="gramEnd"/>
      <w:r w:rsidRPr="00B4130B">
        <w:rPr>
          <w:color w:val="0000FF"/>
          <w:lang w:val="en-US"/>
        </w:rPr>
        <w:t>. Testing of top-level performance requirements at the highest level possible brings adjacent systems into play, and thereby more fully addresses and characterizes system-level interactions and behaviors.</w:t>
      </w:r>
    </w:p>
    <w:p w:rsidR="007769E5" w:rsidRDefault="007769E5" w:rsidP="007769E5">
      <w:pPr>
        <w:numPr>
          <w:ilvl w:val="0"/>
          <w:numId w:val="3"/>
        </w:numPr>
        <w:jc w:val="both"/>
        <w:rPr>
          <w:color w:val="0000FF"/>
          <w:lang w:val="en-US"/>
        </w:rPr>
      </w:pPr>
      <w:r w:rsidRPr="00B4130B">
        <w:rPr>
          <w:color w:val="0000FF"/>
          <w:lang w:val="en-US"/>
        </w:rPr>
        <w:t xml:space="preserve">Requirements to </w:t>
      </w:r>
      <w:proofErr w:type="gramStart"/>
      <w:r w:rsidRPr="00B4130B">
        <w:rPr>
          <w:color w:val="0000FF"/>
          <w:lang w:val="en-US"/>
        </w:rPr>
        <w:t>be verified</w:t>
      </w:r>
      <w:proofErr w:type="gramEnd"/>
      <w:r w:rsidRPr="00B4130B">
        <w:rPr>
          <w:color w:val="0000FF"/>
          <w:lang w:val="en-US"/>
        </w:rPr>
        <w:t xml:space="preserve"> via inspection should be closed as late in the process as possible.</w:t>
      </w:r>
    </w:p>
    <w:p w:rsidR="007769E5" w:rsidRDefault="007769E5" w:rsidP="007769E5">
      <w:pPr>
        <w:numPr>
          <w:ilvl w:val="0"/>
          <w:numId w:val="3"/>
        </w:numPr>
        <w:jc w:val="both"/>
        <w:rPr>
          <w:color w:val="0000FF"/>
          <w:lang w:val="en-US"/>
        </w:rPr>
      </w:pPr>
      <w:r w:rsidRPr="00C349F7">
        <w:rPr>
          <w:color w:val="0000FF"/>
          <w:lang w:val="en-US"/>
        </w:rPr>
        <w:t>All functional and performance as well as environmental requirements designated for formal verification and closure shall be verified prior to the launch and applicable t</w:t>
      </w:r>
      <w:r>
        <w:rPr>
          <w:color w:val="0000FF"/>
          <w:lang w:val="en-US"/>
        </w:rPr>
        <w:t>o the relevant model philosophy.</w:t>
      </w:r>
    </w:p>
    <w:p w:rsidR="007769E5" w:rsidRPr="00C349F7" w:rsidRDefault="007769E5" w:rsidP="007769E5">
      <w:pPr>
        <w:ind w:left="720"/>
        <w:jc w:val="both"/>
        <w:rPr>
          <w:color w:val="0000FF"/>
          <w:lang w:val="en-US"/>
        </w:rPr>
      </w:pPr>
    </w:p>
    <w:p w:rsidR="007769E5" w:rsidRPr="00C349F7" w:rsidRDefault="007769E5" w:rsidP="007769E5">
      <w:pPr>
        <w:jc w:val="both"/>
        <w:rPr>
          <w:b/>
          <w:bCs/>
          <w:color w:val="0000FF"/>
          <w:u w:val="single"/>
          <w:lang w:val="en-US"/>
        </w:rPr>
      </w:pPr>
      <w:r w:rsidRPr="00C349F7">
        <w:rPr>
          <w:b/>
          <w:bCs/>
          <w:color w:val="0000FF"/>
          <w:u w:val="single"/>
          <w:lang w:val="en-US"/>
        </w:rPr>
        <w:t>Verification Methods</w:t>
      </w:r>
      <w:r>
        <w:rPr>
          <w:b/>
          <w:bCs/>
          <w:color w:val="0000FF"/>
          <w:u w:val="single"/>
          <w:lang w:val="en-US"/>
        </w:rPr>
        <w:t>:</w:t>
      </w:r>
    </w:p>
    <w:p w:rsidR="007769E5" w:rsidRPr="00B4130B" w:rsidRDefault="007769E5" w:rsidP="007769E5">
      <w:pPr>
        <w:jc w:val="both"/>
        <w:rPr>
          <w:color w:val="0000FF"/>
          <w:lang w:val="en-US"/>
        </w:rPr>
      </w:pPr>
      <w:r w:rsidRPr="00B4130B">
        <w:rPr>
          <w:color w:val="0000FF"/>
          <w:lang w:val="en-US"/>
        </w:rPr>
        <w:t xml:space="preserve">The </w:t>
      </w:r>
      <w:r>
        <w:rPr>
          <w:color w:val="0000FF"/>
          <w:lang w:val="en-US"/>
        </w:rPr>
        <w:t>MEPS</w:t>
      </w:r>
      <w:r w:rsidRPr="00B4130B">
        <w:rPr>
          <w:color w:val="0000FF"/>
          <w:lang w:val="en-US"/>
        </w:rPr>
        <w:t xml:space="preserve"> instrum</w:t>
      </w:r>
      <w:r>
        <w:rPr>
          <w:color w:val="0000FF"/>
          <w:lang w:val="en-US"/>
        </w:rPr>
        <w:t>ent</w:t>
      </w:r>
      <w:r w:rsidRPr="00B4130B">
        <w:rPr>
          <w:color w:val="0000FF"/>
          <w:lang w:val="en-US"/>
        </w:rPr>
        <w:t xml:space="preserve"> will employ four primary verification methods to assess functionality and compliance with the requirements:</w:t>
      </w:r>
    </w:p>
    <w:p w:rsidR="007769E5" w:rsidRDefault="007769E5" w:rsidP="007769E5">
      <w:pPr>
        <w:numPr>
          <w:ilvl w:val="0"/>
          <w:numId w:val="4"/>
        </w:numPr>
        <w:jc w:val="both"/>
        <w:rPr>
          <w:color w:val="0000FF"/>
          <w:lang w:val="en-US"/>
        </w:rPr>
      </w:pPr>
      <w:r w:rsidRPr="00B4130B">
        <w:rPr>
          <w:color w:val="0000FF"/>
          <w:lang w:val="en-US"/>
        </w:rPr>
        <w:t>Test (including demonstration)</w:t>
      </w:r>
      <w:r>
        <w:rPr>
          <w:color w:val="0000FF"/>
          <w:lang w:val="en-US"/>
        </w:rPr>
        <w:t>:</w:t>
      </w:r>
    </w:p>
    <w:p w:rsidR="007769E5" w:rsidRPr="00B4130B" w:rsidRDefault="007769E5" w:rsidP="007769E5">
      <w:pPr>
        <w:ind w:left="720"/>
        <w:jc w:val="both"/>
        <w:rPr>
          <w:color w:val="0000FF"/>
          <w:lang w:val="en-US"/>
        </w:rPr>
      </w:pPr>
      <w:r w:rsidRPr="00C349F7">
        <w:rPr>
          <w:color w:val="0000FF"/>
          <w:lang w:val="en-US"/>
        </w:rPr>
        <w:t>Verification by test involves the direct measurement of performance to show system compliance with a specified requirement.</w:t>
      </w:r>
    </w:p>
    <w:p w:rsidR="007769E5" w:rsidRDefault="007769E5" w:rsidP="007769E5">
      <w:pPr>
        <w:numPr>
          <w:ilvl w:val="0"/>
          <w:numId w:val="4"/>
        </w:numPr>
        <w:jc w:val="both"/>
        <w:rPr>
          <w:color w:val="0000FF"/>
          <w:lang w:val="en-US"/>
        </w:rPr>
      </w:pPr>
      <w:r w:rsidRPr="00B4130B">
        <w:rPr>
          <w:color w:val="0000FF"/>
          <w:lang w:val="en-US"/>
        </w:rPr>
        <w:t>Analysis</w:t>
      </w:r>
      <w:r>
        <w:rPr>
          <w:color w:val="0000FF"/>
          <w:lang w:val="en-US"/>
        </w:rPr>
        <w:t>:</w:t>
      </w:r>
    </w:p>
    <w:p w:rsidR="007769E5" w:rsidRPr="00B4130B" w:rsidRDefault="007769E5" w:rsidP="007769E5">
      <w:pPr>
        <w:ind w:left="720"/>
        <w:jc w:val="both"/>
        <w:rPr>
          <w:color w:val="0000FF"/>
          <w:lang w:val="en-US"/>
        </w:rPr>
      </w:pPr>
      <w:r w:rsidRPr="00C349F7">
        <w:rPr>
          <w:color w:val="0000FF"/>
          <w:lang w:val="en-US"/>
        </w:rPr>
        <w:t xml:space="preserve">Due to cost or physical limitations, some requirements </w:t>
      </w:r>
      <w:proofErr w:type="gramStart"/>
      <w:r w:rsidRPr="00C349F7">
        <w:rPr>
          <w:color w:val="0000FF"/>
          <w:lang w:val="en-US"/>
        </w:rPr>
        <w:t>cannot be verified</w:t>
      </w:r>
      <w:proofErr w:type="gramEnd"/>
      <w:r w:rsidRPr="00C349F7">
        <w:rPr>
          <w:color w:val="0000FF"/>
          <w:lang w:val="en-US"/>
        </w:rPr>
        <w:t xml:space="preserve"> by test, or may not be fully verifiable by testing alone. In such cases, analysis </w:t>
      </w:r>
      <w:proofErr w:type="gramStart"/>
      <w:r w:rsidRPr="00C349F7">
        <w:rPr>
          <w:color w:val="0000FF"/>
          <w:lang w:val="en-US"/>
        </w:rPr>
        <w:t>is performed</w:t>
      </w:r>
      <w:proofErr w:type="gramEnd"/>
      <w:r w:rsidRPr="00C349F7">
        <w:rPr>
          <w:color w:val="0000FF"/>
          <w:lang w:val="en-US"/>
        </w:rPr>
        <w:t xml:space="preserve"> to ensure that the unit will meet its requirements. To the extent practicable, analysis </w:t>
      </w:r>
      <w:proofErr w:type="gramStart"/>
      <w:r w:rsidRPr="00C349F7">
        <w:rPr>
          <w:color w:val="0000FF"/>
          <w:lang w:val="en-US"/>
        </w:rPr>
        <w:t>should be validated</w:t>
      </w:r>
      <w:proofErr w:type="gramEnd"/>
      <w:r w:rsidRPr="00C349F7">
        <w:rPr>
          <w:color w:val="0000FF"/>
          <w:lang w:val="en-US"/>
        </w:rPr>
        <w:t xml:space="preserve"> by correlation to test data.</w:t>
      </w:r>
    </w:p>
    <w:p w:rsidR="007769E5" w:rsidRDefault="007769E5" w:rsidP="007769E5">
      <w:pPr>
        <w:numPr>
          <w:ilvl w:val="0"/>
          <w:numId w:val="4"/>
        </w:numPr>
        <w:jc w:val="both"/>
        <w:rPr>
          <w:color w:val="0000FF"/>
          <w:lang w:val="en-US"/>
        </w:rPr>
      </w:pPr>
      <w:r w:rsidRPr="00B4130B">
        <w:rPr>
          <w:color w:val="0000FF"/>
          <w:lang w:val="en-US"/>
        </w:rPr>
        <w:t>Review of design</w:t>
      </w:r>
      <w:r>
        <w:rPr>
          <w:color w:val="0000FF"/>
          <w:lang w:val="en-US"/>
        </w:rPr>
        <w:t>:</w:t>
      </w:r>
    </w:p>
    <w:p w:rsidR="007769E5" w:rsidRPr="00B4130B" w:rsidRDefault="007769E5" w:rsidP="007769E5">
      <w:pPr>
        <w:ind w:left="720"/>
        <w:jc w:val="both"/>
        <w:rPr>
          <w:color w:val="0000FF"/>
          <w:lang w:val="en-US"/>
        </w:rPr>
      </w:pPr>
      <w:r w:rsidRPr="002D1276">
        <w:rPr>
          <w:color w:val="0000FF"/>
          <w:lang w:val="en-US"/>
        </w:rPr>
        <w:lastRenderedPageBreak/>
        <w:t xml:space="preserve">Verification by review of design (ROD) consists of using approved records and evidence that shows a requirement </w:t>
      </w:r>
      <w:proofErr w:type="gramStart"/>
      <w:r w:rsidRPr="002D1276">
        <w:rPr>
          <w:color w:val="0000FF"/>
          <w:lang w:val="en-US"/>
        </w:rPr>
        <w:t>is met</w:t>
      </w:r>
      <w:proofErr w:type="gramEnd"/>
      <w:r w:rsidRPr="002D1276">
        <w:rPr>
          <w:color w:val="0000FF"/>
          <w:lang w:val="en-US"/>
        </w:rPr>
        <w:t xml:space="preserve">. For </w:t>
      </w:r>
      <w:proofErr w:type="gramStart"/>
      <w:r w:rsidRPr="002D1276">
        <w:rPr>
          <w:color w:val="0000FF"/>
          <w:lang w:val="en-US"/>
        </w:rPr>
        <w:t>example</w:t>
      </w:r>
      <w:proofErr w:type="gramEnd"/>
      <w:r w:rsidRPr="002D1276">
        <w:rPr>
          <w:color w:val="0000FF"/>
          <w:lang w:val="en-US"/>
        </w:rPr>
        <w:t xml:space="preserve"> design documents and reports and engineering drawings can be used in this method of verification.</w:t>
      </w:r>
    </w:p>
    <w:p w:rsidR="007769E5" w:rsidRDefault="007769E5" w:rsidP="007769E5">
      <w:pPr>
        <w:numPr>
          <w:ilvl w:val="0"/>
          <w:numId w:val="4"/>
        </w:numPr>
        <w:jc w:val="both"/>
        <w:rPr>
          <w:color w:val="0000FF"/>
          <w:lang w:val="en-US"/>
        </w:rPr>
      </w:pPr>
      <w:r w:rsidRPr="00B4130B">
        <w:rPr>
          <w:color w:val="0000FF"/>
          <w:lang w:val="en-US"/>
        </w:rPr>
        <w:t>Inspection</w:t>
      </w:r>
      <w:r>
        <w:rPr>
          <w:color w:val="0000FF"/>
          <w:lang w:val="en-US"/>
        </w:rPr>
        <w:t>:</w:t>
      </w:r>
    </w:p>
    <w:p w:rsidR="007769E5" w:rsidRPr="00B4130B" w:rsidRDefault="007769E5" w:rsidP="007769E5">
      <w:pPr>
        <w:ind w:left="720"/>
        <w:jc w:val="both"/>
        <w:rPr>
          <w:color w:val="0000FF"/>
          <w:lang w:val="en-US"/>
        </w:rPr>
      </w:pPr>
      <w:r w:rsidRPr="002D1276">
        <w:rPr>
          <w:color w:val="0000FF"/>
          <w:lang w:val="en-US"/>
        </w:rPr>
        <w:t>This approach applies to requirements that do not describe the performance of the system but instead describe a design characteristic or method. Inspection may also apply to situations where a requirement may be satisfied solely by the review of available documentation or records.</w:t>
      </w:r>
    </w:p>
    <w:p w:rsidR="007769E5" w:rsidRDefault="007769E5" w:rsidP="007769E5">
      <w:pPr>
        <w:pStyle w:val="Heading2"/>
        <w:numPr>
          <w:ilvl w:val="0"/>
          <w:numId w:val="0"/>
        </w:numPr>
        <w:jc w:val="both"/>
        <w:rPr>
          <w:rFonts w:cs="Times New Roman"/>
          <w:b w:val="0"/>
          <w:bCs w:val="0"/>
          <w:iCs w:val="0"/>
          <w:color w:val="0000FF"/>
          <w:szCs w:val="20"/>
          <w:lang w:val="en-US"/>
        </w:rPr>
      </w:pPr>
      <w:r>
        <w:rPr>
          <w:rFonts w:cs="Times New Roman"/>
          <w:b w:val="0"/>
          <w:bCs w:val="0"/>
          <w:iCs w:val="0"/>
          <w:color w:val="0000FF"/>
          <w:szCs w:val="20"/>
          <w:lang w:val="en-US"/>
        </w:rPr>
        <w:t xml:space="preserve">The detailed process of the requirements verification process definition and control </w:t>
      </w:r>
      <w:proofErr w:type="gramStart"/>
      <w:r>
        <w:rPr>
          <w:rFonts w:cs="Times New Roman"/>
          <w:b w:val="0"/>
          <w:bCs w:val="0"/>
          <w:iCs w:val="0"/>
          <w:color w:val="0000FF"/>
          <w:szCs w:val="20"/>
          <w:lang w:val="en-US"/>
        </w:rPr>
        <w:t>will be done</w:t>
      </w:r>
      <w:proofErr w:type="gramEnd"/>
      <w:r>
        <w:rPr>
          <w:rFonts w:cs="Times New Roman"/>
          <w:b w:val="0"/>
          <w:bCs w:val="0"/>
          <w:iCs w:val="0"/>
          <w:color w:val="0000FF"/>
          <w:szCs w:val="20"/>
          <w:lang w:val="en-US"/>
        </w:rPr>
        <w:t xml:space="preserve"> based on the multi-lateral agreements between the involved parties. Afterwards, these steps </w:t>
      </w:r>
      <w:proofErr w:type="gramStart"/>
      <w:r>
        <w:rPr>
          <w:rFonts w:cs="Times New Roman"/>
          <w:b w:val="0"/>
          <w:bCs w:val="0"/>
          <w:iCs w:val="0"/>
          <w:color w:val="0000FF"/>
          <w:szCs w:val="20"/>
          <w:lang w:val="en-US"/>
        </w:rPr>
        <w:t>will be defined</w:t>
      </w:r>
      <w:proofErr w:type="gramEnd"/>
      <w:r>
        <w:rPr>
          <w:rFonts w:cs="Times New Roman"/>
          <w:b w:val="0"/>
          <w:bCs w:val="0"/>
          <w:iCs w:val="0"/>
          <w:color w:val="0000FF"/>
          <w:szCs w:val="20"/>
          <w:lang w:val="en-US"/>
        </w:rPr>
        <w:t xml:space="preserve"> in the unit engineering plan document or a dedicated AIVT plan document. </w:t>
      </w:r>
    </w:p>
    <w:p w:rsidR="007769E5" w:rsidRPr="003F5C75" w:rsidRDefault="007769E5" w:rsidP="007769E5">
      <w:pPr>
        <w:jc w:val="both"/>
        <w:rPr>
          <w:color w:val="0000FF"/>
          <w:lang w:val="en-US"/>
        </w:rPr>
      </w:pPr>
    </w:p>
    <w:p w:rsidR="00F74BBB" w:rsidRPr="007769E5" w:rsidRDefault="00F74BBB" w:rsidP="007769E5">
      <w:pPr>
        <w:jc w:val="both"/>
        <w:rPr>
          <w:lang w:val="en-US"/>
        </w:rPr>
      </w:pPr>
    </w:p>
    <w:sectPr w:rsidR="00F74BBB" w:rsidRPr="007769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182"/>
    <w:multiLevelType w:val="hybridMultilevel"/>
    <w:tmpl w:val="92DC9290"/>
    <w:lvl w:ilvl="0" w:tplc="E9ACE922">
      <w:start w:val="1"/>
      <w:numFmt w:val="bullet"/>
      <w:lvlText w:val=""/>
      <w:lvlJc w:val="left"/>
      <w:pPr>
        <w:ind w:left="720" w:hanging="360"/>
      </w:pPr>
      <w:rPr>
        <w:rFonts w:ascii="Symbol" w:hAnsi="Symbol" w:hint="default"/>
        <w:color w:val="0000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4255"/>
    <w:multiLevelType w:val="multilevel"/>
    <w:tmpl w:val="CDBA09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5C1FB1"/>
    <w:multiLevelType w:val="multilevel"/>
    <w:tmpl w:val="EE3898A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0078A"/>
    <w:multiLevelType w:val="multilevel"/>
    <w:tmpl w:val="C98ED99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170CA9"/>
    <w:multiLevelType w:val="hybridMultilevel"/>
    <w:tmpl w:val="9FFAA114"/>
    <w:lvl w:ilvl="0" w:tplc="E9ACE922">
      <w:start w:val="1"/>
      <w:numFmt w:val="bullet"/>
      <w:lvlText w:val=""/>
      <w:lvlJc w:val="left"/>
      <w:pPr>
        <w:ind w:left="720" w:hanging="360"/>
      </w:pPr>
      <w:rPr>
        <w:rFonts w:ascii="Symbol" w:hAnsi="Symbol" w:hint="default"/>
        <w:color w:val="0000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A3127B"/>
    <w:multiLevelType w:val="hybridMultilevel"/>
    <w:tmpl w:val="5592512E"/>
    <w:lvl w:ilvl="0" w:tplc="E9ACE922">
      <w:start w:val="1"/>
      <w:numFmt w:val="bullet"/>
      <w:lvlText w:val=""/>
      <w:lvlJc w:val="left"/>
      <w:pPr>
        <w:ind w:left="720" w:hanging="360"/>
      </w:pPr>
      <w:rPr>
        <w:rFonts w:ascii="Symbol" w:hAnsi="Symbol" w:hint="default"/>
        <w:color w:val="0000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DA3A04"/>
    <w:multiLevelType w:val="multilevel"/>
    <w:tmpl w:val="F566FC6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FA2042"/>
    <w:multiLevelType w:val="multilevel"/>
    <w:tmpl w:val="6ABC0C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5"/>
  </w:num>
  <w:num w:numId="3">
    <w:abstractNumId w:val="4"/>
  </w:num>
  <w:num w:numId="4">
    <w:abstractNumId w:val="0"/>
  </w:num>
  <w:num w:numId="5">
    <w:abstractNumId w:val="2"/>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E5"/>
    <w:rsid w:val="007769E5"/>
    <w:rsid w:val="00F74BB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F7C4"/>
  <w15:chartTrackingRefBased/>
  <w15:docId w15:val="{2428C2CC-CAF2-4DE6-B905-30E69409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E5"/>
    <w:pPr>
      <w:overflowPunct w:val="0"/>
      <w:autoSpaceDE w:val="0"/>
      <w:autoSpaceDN w:val="0"/>
      <w:adjustRightInd w:val="0"/>
      <w:spacing w:before="120" w:after="0" w:line="240" w:lineRule="auto"/>
      <w:textAlignment w:val="baseline"/>
    </w:pPr>
    <w:rPr>
      <w:rFonts w:ascii="Arial" w:eastAsia="Times New Roman" w:hAnsi="Arial" w:cs="Times New Roman"/>
      <w:sz w:val="24"/>
      <w:szCs w:val="20"/>
      <w:lang w:val="en-GB"/>
    </w:rPr>
  </w:style>
  <w:style w:type="paragraph" w:styleId="Heading1">
    <w:name w:val="heading 1"/>
    <w:basedOn w:val="Normal"/>
    <w:next w:val="Normal"/>
    <w:link w:val="Heading1Char"/>
    <w:qFormat/>
    <w:rsid w:val="007769E5"/>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7769E5"/>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autoRedefine/>
    <w:qFormat/>
    <w:rsid w:val="007769E5"/>
    <w:pPr>
      <w:keepNext/>
      <w:numPr>
        <w:ilvl w:val="2"/>
        <w:numId w:val="1"/>
      </w:numPr>
      <w:spacing w:before="240" w:after="60"/>
      <w:outlineLvl w:val="2"/>
    </w:pPr>
    <w:rPr>
      <w:rFonts w:cs="Arial"/>
      <w:b/>
      <w:bCs/>
      <w:szCs w:val="26"/>
      <w:lang w:val="en-US"/>
    </w:rPr>
  </w:style>
  <w:style w:type="paragraph" w:styleId="Heading4">
    <w:name w:val="heading 4"/>
    <w:basedOn w:val="Normal"/>
    <w:next w:val="Normal"/>
    <w:link w:val="Heading4Char"/>
    <w:qFormat/>
    <w:rsid w:val="007769E5"/>
    <w:pPr>
      <w:keepNext/>
      <w:numPr>
        <w:ilvl w:val="3"/>
        <w:numId w:val="1"/>
      </w:numPr>
      <w:spacing w:before="240" w:after="60"/>
      <w:outlineLvl w:val="3"/>
    </w:pPr>
    <w:rPr>
      <w:bCs/>
      <w:i/>
      <w:szCs w:val="28"/>
    </w:rPr>
  </w:style>
  <w:style w:type="paragraph" w:styleId="Heading5">
    <w:name w:val="heading 5"/>
    <w:basedOn w:val="Normal"/>
    <w:next w:val="Normal"/>
    <w:link w:val="Heading5Char"/>
    <w:qFormat/>
    <w:rsid w:val="007769E5"/>
    <w:pPr>
      <w:keepNext/>
      <w:numPr>
        <w:ilvl w:val="4"/>
        <w:numId w:val="1"/>
      </w:numPr>
      <w:outlineLvl w:val="4"/>
    </w:pPr>
    <w:rPr>
      <w:lang w:val="en-US"/>
    </w:rPr>
  </w:style>
  <w:style w:type="paragraph" w:styleId="Heading6">
    <w:name w:val="heading 6"/>
    <w:basedOn w:val="Normal"/>
    <w:next w:val="Normal"/>
    <w:link w:val="Heading6Char"/>
    <w:qFormat/>
    <w:rsid w:val="007769E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769E5"/>
    <w:pPr>
      <w:numPr>
        <w:ilvl w:val="6"/>
        <w:numId w:val="1"/>
      </w:numPr>
      <w:spacing w:before="240" w:after="60"/>
      <w:outlineLvl w:val="6"/>
    </w:pPr>
    <w:rPr>
      <w:szCs w:val="24"/>
    </w:rPr>
  </w:style>
  <w:style w:type="paragraph" w:styleId="Heading8">
    <w:name w:val="heading 8"/>
    <w:basedOn w:val="Normal"/>
    <w:next w:val="Normal"/>
    <w:link w:val="Heading8Char"/>
    <w:qFormat/>
    <w:rsid w:val="007769E5"/>
    <w:pPr>
      <w:numPr>
        <w:ilvl w:val="7"/>
        <w:numId w:val="1"/>
      </w:numPr>
      <w:spacing w:before="240" w:after="60"/>
      <w:outlineLvl w:val="7"/>
    </w:pPr>
    <w:rPr>
      <w:i/>
      <w:iCs/>
      <w:szCs w:val="24"/>
    </w:rPr>
  </w:style>
  <w:style w:type="paragraph" w:styleId="Heading9">
    <w:name w:val="heading 9"/>
    <w:basedOn w:val="Normal"/>
    <w:next w:val="Normal"/>
    <w:link w:val="Heading9Char"/>
    <w:qFormat/>
    <w:rsid w:val="007769E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9E5"/>
    <w:rPr>
      <w:rFonts w:ascii="Arial" w:eastAsia="Times New Roman" w:hAnsi="Arial" w:cs="Arial"/>
      <w:b/>
      <w:bCs/>
      <w:kern w:val="32"/>
      <w:sz w:val="24"/>
      <w:szCs w:val="32"/>
      <w:lang w:val="en-GB"/>
    </w:rPr>
  </w:style>
  <w:style w:type="character" w:customStyle="1" w:styleId="Heading2Char">
    <w:name w:val="Heading 2 Char"/>
    <w:basedOn w:val="DefaultParagraphFont"/>
    <w:link w:val="Heading2"/>
    <w:rsid w:val="007769E5"/>
    <w:rPr>
      <w:rFonts w:ascii="Arial" w:eastAsia="Times New Roman" w:hAnsi="Arial" w:cs="Arial"/>
      <w:b/>
      <w:bCs/>
      <w:iCs/>
      <w:sz w:val="24"/>
      <w:szCs w:val="28"/>
      <w:lang w:val="en-GB"/>
    </w:rPr>
  </w:style>
  <w:style w:type="character" w:customStyle="1" w:styleId="Heading3Char">
    <w:name w:val="Heading 3 Char"/>
    <w:basedOn w:val="DefaultParagraphFont"/>
    <w:link w:val="Heading3"/>
    <w:rsid w:val="007769E5"/>
    <w:rPr>
      <w:rFonts w:ascii="Arial" w:eastAsia="Times New Roman" w:hAnsi="Arial" w:cs="Arial"/>
      <w:b/>
      <w:bCs/>
      <w:sz w:val="24"/>
      <w:szCs w:val="26"/>
      <w:lang w:val="en-US"/>
    </w:rPr>
  </w:style>
  <w:style w:type="character" w:customStyle="1" w:styleId="Heading4Char">
    <w:name w:val="Heading 4 Char"/>
    <w:basedOn w:val="DefaultParagraphFont"/>
    <w:link w:val="Heading4"/>
    <w:rsid w:val="007769E5"/>
    <w:rPr>
      <w:rFonts w:ascii="Arial" w:eastAsia="Times New Roman" w:hAnsi="Arial" w:cs="Times New Roman"/>
      <w:bCs/>
      <w:i/>
      <w:sz w:val="24"/>
      <w:szCs w:val="28"/>
      <w:lang w:val="en-GB"/>
    </w:rPr>
  </w:style>
  <w:style w:type="character" w:customStyle="1" w:styleId="Heading5Char">
    <w:name w:val="Heading 5 Char"/>
    <w:basedOn w:val="DefaultParagraphFont"/>
    <w:link w:val="Heading5"/>
    <w:rsid w:val="007769E5"/>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7769E5"/>
    <w:rPr>
      <w:rFonts w:ascii="Arial" w:eastAsia="Times New Roman" w:hAnsi="Arial" w:cs="Times New Roman"/>
      <w:b/>
      <w:bCs/>
      <w:lang w:val="en-GB"/>
    </w:rPr>
  </w:style>
  <w:style w:type="character" w:customStyle="1" w:styleId="Heading7Char">
    <w:name w:val="Heading 7 Char"/>
    <w:basedOn w:val="DefaultParagraphFont"/>
    <w:link w:val="Heading7"/>
    <w:rsid w:val="007769E5"/>
    <w:rPr>
      <w:rFonts w:ascii="Arial" w:eastAsia="Times New Roman" w:hAnsi="Arial" w:cs="Times New Roman"/>
      <w:sz w:val="24"/>
      <w:szCs w:val="24"/>
      <w:lang w:val="en-GB"/>
    </w:rPr>
  </w:style>
  <w:style w:type="character" w:customStyle="1" w:styleId="Heading8Char">
    <w:name w:val="Heading 8 Char"/>
    <w:basedOn w:val="DefaultParagraphFont"/>
    <w:link w:val="Heading8"/>
    <w:rsid w:val="007769E5"/>
    <w:rPr>
      <w:rFonts w:ascii="Arial" w:eastAsia="Times New Roman" w:hAnsi="Arial" w:cs="Times New Roman"/>
      <w:i/>
      <w:iCs/>
      <w:sz w:val="24"/>
      <w:szCs w:val="24"/>
      <w:lang w:val="en-GB"/>
    </w:rPr>
  </w:style>
  <w:style w:type="character" w:customStyle="1" w:styleId="Heading9Char">
    <w:name w:val="Heading 9 Char"/>
    <w:basedOn w:val="DefaultParagraphFont"/>
    <w:link w:val="Heading9"/>
    <w:rsid w:val="007769E5"/>
    <w:rPr>
      <w:rFonts w:ascii="Arial" w:eastAsia="Times New Roman" w:hAnsi="Arial" w:cs="Arial"/>
      <w:lang w:val="en-GB"/>
    </w:rPr>
  </w:style>
  <w:style w:type="table" w:styleId="TableGrid">
    <w:name w:val="Table Grid"/>
    <w:basedOn w:val="TableNormal"/>
    <w:rsid w:val="007769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Ravanbakhsh</dc:creator>
  <cp:keywords/>
  <dc:description/>
  <cp:lastModifiedBy>A. Ravanbakhsh</cp:lastModifiedBy>
  <cp:revision>1</cp:revision>
  <dcterms:created xsi:type="dcterms:W3CDTF">2018-05-02T13:13:00Z</dcterms:created>
  <dcterms:modified xsi:type="dcterms:W3CDTF">2018-05-02T13:20:00Z</dcterms:modified>
</cp:coreProperties>
</file>