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27D6" w:rsidRPr="002527D6" w:rsidRDefault="002527D6" w:rsidP="002527D6">
      <w:pPr>
        <w:pStyle w:val="ListParagraph"/>
        <w:keepNext/>
        <w:numPr>
          <w:ilvl w:val="0"/>
          <w:numId w:val="2"/>
        </w:numPr>
        <w:spacing w:before="240" w:after="60"/>
        <w:contextualSpacing w:val="0"/>
        <w:outlineLvl w:val="1"/>
        <w:rPr>
          <w:rFonts w:cs="Arial"/>
          <w:b/>
          <w:bCs/>
          <w:iCs/>
          <w:vanish/>
          <w:szCs w:val="28"/>
        </w:rPr>
      </w:pPr>
      <w:bookmarkStart w:id="0" w:name="_Toc509905781"/>
    </w:p>
    <w:p w:rsidR="002527D6" w:rsidRPr="002527D6" w:rsidRDefault="002527D6" w:rsidP="002527D6">
      <w:pPr>
        <w:pStyle w:val="ListParagraph"/>
        <w:keepNext/>
        <w:numPr>
          <w:ilvl w:val="0"/>
          <w:numId w:val="2"/>
        </w:numPr>
        <w:spacing w:before="240" w:after="60"/>
        <w:contextualSpacing w:val="0"/>
        <w:outlineLvl w:val="1"/>
        <w:rPr>
          <w:rFonts w:cs="Arial"/>
          <w:b/>
          <w:bCs/>
          <w:iCs/>
          <w:vanish/>
          <w:szCs w:val="28"/>
        </w:rPr>
      </w:pPr>
    </w:p>
    <w:p w:rsidR="002527D6" w:rsidRPr="002527D6" w:rsidRDefault="002527D6" w:rsidP="002527D6">
      <w:pPr>
        <w:pStyle w:val="ListParagraph"/>
        <w:keepNext/>
        <w:numPr>
          <w:ilvl w:val="0"/>
          <w:numId w:val="2"/>
        </w:numPr>
        <w:spacing w:before="240" w:after="60"/>
        <w:contextualSpacing w:val="0"/>
        <w:outlineLvl w:val="1"/>
        <w:rPr>
          <w:rFonts w:cs="Arial"/>
          <w:b/>
          <w:bCs/>
          <w:iCs/>
          <w:vanish/>
          <w:szCs w:val="28"/>
        </w:rPr>
      </w:pPr>
    </w:p>
    <w:p w:rsidR="002527D6" w:rsidRPr="002527D6" w:rsidRDefault="002527D6" w:rsidP="002527D6">
      <w:pPr>
        <w:pStyle w:val="ListParagraph"/>
        <w:keepNext/>
        <w:numPr>
          <w:ilvl w:val="0"/>
          <w:numId w:val="2"/>
        </w:numPr>
        <w:spacing w:before="240" w:after="60"/>
        <w:contextualSpacing w:val="0"/>
        <w:outlineLvl w:val="1"/>
        <w:rPr>
          <w:rFonts w:cs="Arial"/>
          <w:b/>
          <w:bCs/>
          <w:iCs/>
          <w:vanish/>
          <w:szCs w:val="28"/>
        </w:rPr>
      </w:pPr>
    </w:p>
    <w:p w:rsidR="002527D6" w:rsidRPr="002527D6" w:rsidRDefault="002527D6" w:rsidP="002527D6">
      <w:pPr>
        <w:pStyle w:val="ListParagraph"/>
        <w:keepNext/>
        <w:numPr>
          <w:ilvl w:val="0"/>
          <w:numId w:val="2"/>
        </w:numPr>
        <w:spacing w:before="240" w:after="60"/>
        <w:contextualSpacing w:val="0"/>
        <w:outlineLvl w:val="1"/>
        <w:rPr>
          <w:rFonts w:cs="Arial"/>
          <w:b/>
          <w:bCs/>
          <w:iCs/>
          <w:vanish/>
          <w:szCs w:val="28"/>
        </w:rPr>
      </w:pPr>
    </w:p>
    <w:p w:rsidR="002527D6" w:rsidRPr="002527D6" w:rsidRDefault="002527D6" w:rsidP="002527D6">
      <w:pPr>
        <w:pStyle w:val="ListParagraph"/>
        <w:keepNext/>
        <w:numPr>
          <w:ilvl w:val="1"/>
          <w:numId w:val="2"/>
        </w:numPr>
        <w:spacing w:before="240" w:after="60"/>
        <w:contextualSpacing w:val="0"/>
        <w:outlineLvl w:val="1"/>
        <w:rPr>
          <w:rFonts w:cs="Arial"/>
          <w:b/>
          <w:bCs/>
          <w:iCs/>
          <w:vanish/>
          <w:szCs w:val="28"/>
        </w:rPr>
      </w:pPr>
    </w:p>
    <w:p w:rsidR="002527D6" w:rsidRPr="002527D6" w:rsidRDefault="002527D6" w:rsidP="002527D6">
      <w:pPr>
        <w:pStyle w:val="ListParagraph"/>
        <w:keepNext/>
        <w:numPr>
          <w:ilvl w:val="1"/>
          <w:numId w:val="2"/>
        </w:numPr>
        <w:spacing w:before="240" w:after="60"/>
        <w:contextualSpacing w:val="0"/>
        <w:outlineLvl w:val="1"/>
        <w:rPr>
          <w:rFonts w:cs="Arial"/>
          <w:b/>
          <w:bCs/>
          <w:iCs/>
          <w:vanish/>
          <w:szCs w:val="28"/>
        </w:rPr>
      </w:pPr>
    </w:p>
    <w:p w:rsidR="002527D6" w:rsidRPr="002527D6" w:rsidRDefault="002527D6" w:rsidP="002527D6">
      <w:pPr>
        <w:pStyle w:val="ListParagraph"/>
        <w:keepNext/>
        <w:numPr>
          <w:ilvl w:val="1"/>
          <w:numId w:val="2"/>
        </w:numPr>
        <w:spacing w:before="240" w:after="60"/>
        <w:contextualSpacing w:val="0"/>
        <w:outlineLvl w:val="1"/>
        <w:rPr>
          <w:rFonts w:cs="Arial"/>
          <w:b/>
          <w:bCs/>
          <w:iCs/>
          <w:vanish/>
          <w:szCs w:val="28"/>
        </w:rPr>
      </w:pPr>
    </w:p>
    <w:p w:rsidR="002527D6" w:rsidRPr="002527D6" w:rsidRDefault="002527D6" w:rsidP="002527D6">
      <w:pPr>
        <w:pStyle w:val="ListParagraph"/>
        <w:keepNext/>
        <w:numPr>
          <w:ilvl w:val="1"/>
          <w:numId w:val="2"/>
        </w:numPr>
        <w:spacing w:before="240" w:after="60"/>
        <w:contextualSpacing w:val="0"/>
        <w:outlineLvl w:val="1"/>
        <w:rPr>
          <w:rFonts w:cs="Arial"/>
          <w:b/>
          <w:bCs/>
          <w:iCs/>
          <w:vanish/>
          <w:szCs w:val="28"/>
        </w:rPr>
      </w:pPr>
    </w:p>
    <w:p w:rsidR="002527D6" w:rsidRPr="002527D6" w:rsidRDefault="002527D6" w:rsidP="002527D6">
      <w:pPr>
        <w:pStyle w:val="ListParagraph"/>
        <w:keepNext/>
        <w:numPr>
          <w:ilvl w:val="1"/>
          <w:numId w:val="2"/>
        </w:numPr>
        <w:spacing w:before="240" w:after="60"/>
        <w:contextualSpacing w:val="0"/>
        <w:outlineLvl w:val="1"/>
        <w:rPr>
          <w:rFonts w:cs="Arial"/>
          <w:b/>
          <w:bCs/>
          <w:iCs/>
          <w:vanish/>
          <w:szCs w:val="28"/>
        </w:rPr>
      </w:pPr>
    </w:p>
    <w:p w:rsidR="002527D6" w:rsidRDefault="002527D6" w:rsidP="002527D6">
      <w:pPr>
        <w:pStyle w:val="Heading2"/>
        <w:numPr>
          <w:ilvl w:val="1"/>
          <w:numId w:val="2"/>
        </w:numPr>
      </w:pPr>
      <w:r>
        <w:t>Data Management Interface and Design Requirements</w:t>
      </w:r>
      <w:bookmarkEnd w:id="0"/>
    </w:p>
    <w:p w:rsidR="002527D6" w:rsidRDefault="002527D6" w:rsidP="002527D6">
      <w:pPr>
        <w:pStyle w:val="Heading3"/>
        <w:numPr>
          <w:ilvl w:val="2"/>
          <w:numId w:val="2"/>
        </w:numPr>
      </w:pPr>
      <w:bookmarkStart w:id="1" w:name="_Toc509905782"/>
      <w:r>
        <w:t>General</w:t>
      </w:r>
      <w:bookmarkEnd w:id="1"/>
    </w:p>
    <w:p w:rsidR="002527D6" w:rsidRDefault="002527D6" w:rsidP="002527D6">
      <w:proofErr w:type="gramStart"/>
      <w:r>
        <w:t>A MEPS unit can be commanded by either</w:t>
      </w:r>
      <w:proofErr w:type="gramEnd"/>
    </w:p>
    <w:p w:rsidR="002527D6" w:rsidRDefault="002527D6" w:rsidP="002527D6">
      <w:pPr>
        <w:numPr>
          <w:ilvl w:val="0"/>
          <w:numId w:val="3"/>
        </w:numPr>
      </w:pPr>
      <w:r>
        <w:t>LVDS signals through a UART operating at 115,200 baud</w:t>
      </w:r>
    </w:p>
    <w:p w:rsidR="002527D6" w:rsidRDefault="002527D6" w:rsidP="002527D6">
      <w:pPr>
        <w:numPr>
          <w:ilvl w:val="0"/>
          <w:numId w:val="3"/>
        </w:numPr>
      </w:pPr>
      <w:proofErr w:type="spellStart"/>
      <w:r>
        <w:t>SpaceWire</w:t>
      </w:r>
      <w:proofErr w:type="spellEnd"/>
      <w:r>
        <w:t xml:space="preserve"> (</w:t>
      </w:r>
      <w:proofErr w:type="spellStart"/>
      <w:r>
        <w:t>SpW</w:t>
      </w:r>
      <w:proofErr w:type="spellEnd"/>
      <w:r>
        <w:t>) at 12Mbps</w:t>
      </w:r>
    </w:p>
    <w:p w:rsidR="002527D6" w:rsidRDefault="002527D6" w:rsidP="002527D6">
      <w:r>
        <w:t xml:space="preserve">In case of </w:t>
      </w:r>
      <w:proofErr w:type="spellStart"/>
      <w:r>
        <w:t>SpW</w:t>
      </w:r>
      <w:proofErr w:type="spellEnd"/>
      <w:r>
        <w:t xml:space="preserve"> communication, the unit accepts </w:t>
      </w:r>
      <w:proofErr w:type="spellStart"/>
      <w:r>
        <w:t>spacewire</w:t>
      </w:r>
      <w:proofErr w:type="spellEnd"/>
      <w:r>
        <w:t xml:space="preserve"> packets with a hardwired address and protocol id as command messages. The bytes following address and </w:t>
      </w:r>
      <w:proofErr w:type="spellStart"/>
      <w:proofErr w:type="gramStart"/>
      <w:r>
        <w:t>pid</w:t>
      </w:r>
      <w:proofErr w:type="spellEnd"/>
      <w:proofErr w:type="gramEnd"/>
      <w:r>
        <w:t xml:space="preserve"> are parsed as commands (see Sec. 5.6.2).</w:t>
      </w:r>
    </w:p>
    <w:p w:rsidR="002527D6" w:rsidRDefault="002527D6" w:rsidP="002527D6">
      <w:r>
        <w:br/>
        <w:t xml:space="preserve">The unit transmits STF packets (see Sec. 5.6.3) encapsulated in </w:t>
      </w:r>
      <w:proofErr w:type="spellStart"/>
      <w:r>
        <w:t>SpW</w:t>
      </w:r>
      <w:proofErr w:type="spellEnd"/>
      <w:r>
        <w:t xml:space="preserve"> packets with a hardwired address and protocol id prepended to the bytes of the STF packet. </w:t>
      </w:r>
    </w:p>
    <w:p w:rsidR="002527D6" w:rsidRDefault="002527D6" w:rsidP="002527D6">
      <w:r>
        <w:br/>
        <w:t xml:space="preserve">The address and protocol id currently hardwired in the code are </w:t>
      </w:r>
    </w:p>
    <w:p w:rsidR="002527D6" w:rsidRDefault="002527D6" w:rsidP="002527D6">
      <w:pPr>
        <w:numPr>
          <w:ilvl w:val="0"/>
          <w:numId w:val="7"/>
        </w:numPr>
      </w:pPr>
      <w:r>
        <w:rPr>
          <w:b/>
          <w:bCs/>
        </w:rPr>
        <w:t>0xfe 0xfc</w:t>
      </w:r>
      <w:r>
        <w:t xml:space="preserve"> for command messages</w:t>
      </w:r>
    </w:p>
    <w:p w:rsidR="002527D6" w:rsidRDefault="002527D6" w:rsidP="002527D6">
      <w:pPr>
        <w:numPr>
          <w:ilvl w:val="0"/>
          <w:numId w:val="7"/>
        </w:numPr>
      </w:pPr>
      <w:r>
        <w:rPr>
          <w:b/>
          <w:bCs/>
        </w:rPr>
        <w:t>0xfe 0xfd</w:t>
      </w:r>
      <w:r>
        <w:t xml:space="preserve"> for STF packets </w:t>
      </w:r>
    </w:p>
    <w:p w:rsidR="002527D6" w:rsidRDefault="002527D6" w:rsidP="002527D6">
      <w:r>
        <w:t xml:space="preserve">These are TBC, and </w:t>
      </w:r>
      <w:proofErr w:type="gramStart"/>
      <w:r>
        <w:t>can be changed</w:t>
      </w:r>
      <w:proofErr w:type="gramEnd"/>
      <w:r>
        <w:t>.</w:t>
      </w:r>
    </w:p>
    <w:p w:rsidR="002527D6" w:rsidRDefault="002527D6" w:rsidP="002527D6">
      <w:pPr>
        <w:pStyle w:val="Heading3"/>
        <w:numPr>
          <w:ilvl w:val="2"/>
          <w:numId w:val="2"/>
        </w:numPr>
      </w:pPr>
      <w:bookmarkStart w:id="2" w:name="_Toc509905783"/>
      <w:r>
        <w:t>Instrument Command and Control</w:t>
      </w:r>
      <w:bookmarkEnd w:id="2"/>
    </w:p>
    <w:p w:rsidR="002527D6" w:rsidRDefault="002527D6" w:rsidP="002527D6">
      <w:r>
        <w:t xml:space="preserve">All operations of MEPS </w:t>
      </w:r>
      <w:proofErr w:type="gramStart"/>
      <w:r>
        <w:t>can be controlled</w:t>
      </w:r>
      <w:proofErr w:type="gramEnd"/>
      <w:r>
        <w:t xml:space="preserve"> via formatted command messages. A command message consists of</w:t>
      </w:r>
    </w:p>
    <w:p w:rsidR="002527D6" w:rsidRDefault="002527D6" w:rsidP="002527D6">
      <w:pPr>
        <w:numPr>
          <w:ilvl w:val="0"/>
          <w:numId w:val="4"/>
        </w:numPr>
      </w:pPr>
      <w:r>
        <w:t>16-bit sync word</w:t>
      </w:r>
    </w:p>
    <w:p w:rsidR="002527D6" w:rsidRDefault="002527D6" w:rsidP="002527D6">
      <w:pPr>
        <w:numPr>
          <w:ilvl w:val="0"/>
          <w:numId w:val="4"/>
        </w:numPr>
      </w:pPr>
      <w:r>
        <w:t>2-bit size tag</w:t>
      </w:r>
    </w:p>
    <w:p w:rsidR="002527D6" w:rsidRDefault="002527D6" w:rsidP="002527D6">
      <w:pPr>
        <w:numPr>
          <w:ilvl w:val="0"/>
          <w:numId w:val="4"/>
        </w:numPr>
      </w:pPr>
      <w:r>
        <w:t>14-bit address</w:t>
      </w:r>
    </w:p>
    <w:p w:rsidR="002527D6" w:rsidRDefault="002527D6" w:rsidP="002527D6">
      <w:pPr>
        <w:numPr>
          <w:ilvl w:val="0"/>
          <w:numId w:val="4"/>
        </w:numPr>
      </w:pPr>
      <w:r>
        <w:t>0-bit/16-bit/32-bit/64-bit data word</w:t>
      </w:r>
    </w:p>
    <w:p w:rsidR="002527D6" w:rsidRDefault="002527D6" w:rsidP="002527D6">
      <w:pPr>
        <w:numPr>
          <w:ilvl w:val="0"/>
          <w:numId w:val="4"/>
        </w:numPr>
      </w:pPr>
      <w:r>
        <w:t>16-bit CRC (CRC-16/CITT)</w:t>
      </w:r>
    </w:p>
    <w:p w:rsidR="002527D6" w:rsidRDefault="002527D6" w:rsidP="002527D6">
      <w:r>
        <w:t xml:space="preserve">The address identifies the recipient of the message, and the size controls how many bits of the data payload </w:t>
      </w:r>
      <w:proofErr w:type="gramStart"/>
      <w:r>
        <w:t>are interpreted</w:t>
      </w:r>
      <w:proofErr w:type="gramEnd"/>
      <w:r>
        <w:t xml:space="preserve">. Only as many data words as specified by the size tag are to </w:t>
      </w:r>
      <w:proofErr w:type="gramStart"/>
      <w:r>
        <w:t>be transmitted</w:t>
      </w:r>
      <w:proofErr w:type="gramEnd"/>
      <w:r>
        <w:t>:</w:t>
      </w:r>
    </w:p>
    <w:p w:rsidR="002527D6" w:rsidRDefault="002527D6" w:rsidP="002527D6">
      <w:pPr>
        <w:numPr>
          <w:ilvl w:val="0"/>
          <w:numId w:val="5"/>
        </w:numPr>
      </w:pPr>
      <w:r>
        <w:t>0: zero bits</w:t>
      </w:r>
    </w:p>
    <w:p w:rsidR="002527D6" w:rsidRDefault="002527D6" w:rsidP="002527D6">
      <w:pPr>
        <w:numPr>
          <w:ilvl w:val="0"/>
          <w:numId w:val="5"/>
        </w:numPr>
      </w:pPr>
      <w:r>
        <w:t>1: 16 bits</w:t>
      </w:r>
    </w:p>
    <w:p w:rsidR="002527D6" w:rsidRDefault="002527D6" w:rsidP="002527D6">
      <w:pPr>
        <w:numPr>
          <w:ilvl w:val="0"/>
          <w:numId w:val="5"/>
        </w:numPr>
      </w:pPr>
      <w:r>
        <w:t>2: 32 bits</w:t>
      </w:r>
    </w:p>
    <w:p w:rsidR="002527D6" w:rsidRDefault="002527D6" w:rsidP="002527D6">
      <w:pPr>
        <w:numPr>
          <w:ilvl w:val="0"/>
          <w:numId w:val="5"/>
        </w:numPr>
      </w:pPr>
      <w:r>
        <w:t>3: 64 bits</w:t>
      </w:r>
    </w:p>
    <w:p w:rsidR="002527D6" w:rsidRDefault="002527D6" w:rsidP="002527D6">
      <w:r>
        <w:rPr>
          <w:noProof/>
          <w:lang w:val="en-US"/>
        </w:rPr>
        <w:lastRenderedPageBreak/>
        <mc:AlternateContent>
          <mc:Choice Requires="wps">
            <w:drawing>
              <wp:inline distT="0" distB="0" distL="0" distR="0" wp14:anchorId="0225D6ED" wp14:editId="00B2E52B">
                <wp:extent cx="4415790" cy="3169285"/>
                <wp:effectExtent l="0" t="0" r="0" b="0"/>
                <wp:docPr id="6" name="Frame1"/>
                <wp:cNvGraphicFramePr/>
                <a:graphic xmlns:a="http://schemas.openxmlformats.org/drawingml/2006/main">
                  <a:graphicData uri="http://schemas.microsoft.com/office/word/2010/wordprocessingShape">
                    <wps:wsp>
                      <wps:cNvSpPr txBox="1"/>
                      <wps:spPr>
                        <a:xfrm>
                          <a:off x="0" y="0"/>
                          <a:ext cx="4415790" cy="3169285"/>
                        </a:xfrm>
                        <a:prstGeom prst="rect">
                          <a:avLst/>
                        </a:prstGeom>
                      </wps:spPr>
                      <wps:txbx>
                        <w:txbxContent>
                          <w:p w:rsidR="002527D6" w:rsidRDefault="002527D6" w:rsidP="002527D6">
                            <w:pPr>
                              <w:pStyle w:val="Illustration"/>
                            </w:pPr>
                            <w:r>
                              <w:rPr>
                                <w:noProof/>
                                <w:lang w:val="en-US"/>
                              </w:rPr>
                              <w:drawing>
                                <wp:inline distT="0" distB="0" distL="0" distR="0" wp14:anchorId="4A873F53" wp14:editId="4195269F">
                                  <wp:extent cx="4415790" cy="2885440"/>
                                  <wp:effectExtent l="0" t="0" r="0" b="0"/>
                                  <wp:docPr id="7" name="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3"/>
                                          <pic:cNvPicPr>
                                            <a:picLocks noChangeAspect="1" noChangeArrowheads="1"/>
                                          </pic:cNvPicPr>
                                        </pic:nvPicPr>
                                        <pic:blipFill>
                                          <a:blip r:embed="rId5"/>
                                          <a:stretch>
                                            <a:fillRect/>
                                          </a:stretch>
                                        </pic:blipFill>
                                        <pic:spPr bwMode="auto">
                                          <a:xfrm>
                                            <a:off x="0" y="0"/>
                                            <a:ext cx="4415790" cy="2885440"/>
                                          </a:xfrm>
                                          <a:prstGeom prst="rect">
                                            <a:avLst/>
                                          </a:prstGeom>
                                        </pic:spPr>
                                      </pic:pic>
                                    </a:graphicData>
                                  </a:graphic>
                                </wp:inline>
                              </w:drawing>
                            </w:r>
                            <w:r>
                              <w:rPr>
                                <w:vanish/>
                              </w:rPr>
                              <w:br/>
                            </w:r>
                            <w:r>
                              <w:t xml:space="preserve">Illustration </w:t>
                            </w:r>
                            <w:r>
                              <w:fldChar w:fldCharType="begin"/>
                            </w:r>
                            <w:r>
                              <w:instrText>SEQ Illustration \* ARABIC</w:instrText>
                            </w:r>
                            <w:r>
                              <w:fldChar w:fldCharType="separate"/>
                            </w:r>
                            <w:r>
                              <w:t>1</w:t>
                            </w:r>
                            <w:r>
                              <w:fldChar w:fldCharType="end"/>
                            </w:r>
                            <w:r>
                              <w:t xml:space="preserve">: MEPS </w:t>
                            </w:r>
                            <w:proofErr w:type="gramStart"/>
                            <w:r>
                              <w:t>sensor command message format</w:t>
                            </w:r>
                            <w:proofErr w:type="gramEnd"/>
                          </w:p>
                        </w:txbxContent>
                      </wps:txbx>
                      <wps:bodyPr lIns="0" tIns="0" rIns="0" bIns="0" anchor="t">
                        <a:noAutofit/>
                      </wps:bodyPr>
                    </wps:wsp>
                  </a:graphicData>
                </a:graphic>
              </wp:inline>
            </w:drawing>
          </mc:Choice>
          <mc:Fallback>
            <w:pict>
              <v:shapetype w14:anchorId="0225D6ED" id="_x0000_t202" coordsize="21600,21600" o:spt="202" path="m,l,21600r21600,l21600,xe">
                <v:stroke joinstyle="miter"/>
                <v:path gradientshapeok="t" o:connecttype="rect"/>
              </v:shapetype>
              <v:shape id="Frame1" o:spid="_x0000_s1026" type="#_x0000_t202" style="width:347.7pt;height:249.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" filled="f" stroked="f">
                <v:textbox inset="0,0,0,0">
                  <w:txbxContent>
                    <w:p w:rsidR="002527D6" w:rsidRDefault="002527D6" w:rsidP="002527D6">
                      <w:pPr>
                        <w:pStyle w:val="Illustration"/>
                      </w:pPr>
                      <w:r>
                        <w:rPr>
                          <w:noProof/>
                          <w:lang w:val="en-US"/>
                        </w:rPr>
                        <w:drawing>
                          <wp:inline distT="0" distB="0" distL="0" distR="0" wp14:anchorId="4A873F53" wp14:editId="4195269F">
                            <wp:extent cx="4415790" cy="2885440"/>
                            <wp:effectExtent l="0" t="0" r="0" b="0"/>
                            <wp:docPr id="7" name="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3"/>
                                    <pic:cNvPicPr>
                                      <a:picLocks noChangeAspect="1" noChangeArrowheads="1"/>
                                    </pic:cNvPicPr>
                                  </pic:nvPicPr>
                                  <pic:blipFill>
                                    <a:blip r:embed="rId5"/>
                                    <a:stretch>
                                      <a:fillRect/>
                                    </a:stretch>
                                  </pic:blipFill>
                                  <pic:spPr bwMode="auto">
                                    <a:xfrm>
                                      <a:off x="0" y="0"/>
                                      <a:ext cx="4415790" cy="2885440"/>
                                    </a:xfrm>
                                    <a:prstGeom prst="rect">
                                      <a:avLst/>
                                    </a:prstGeom>
                                  </pic:spPr>
                                </pic:pic>
                              </a:graphicData>
                            </a:graphic>
                          </wp:inline>
                        </w:drawing>
                      </w:r>
                      <w:r>
                        <w:rPr>
                          <w:vanish/>
                        </w:rPr>
                        <w:br/>
                      </w:r>
                      <w:r>
                        <w:t xml:space="preserve">Illustration </w:t>
                      </w:r>
                      <w:r>
                        <w:fldChar w:fldCharType="begin"/>
                      </w:r>
                      <w:r>
                        <w:instrText>SEQ Illustration \* ARABIC</w:instrText>
                      </w:r>
                      <w:r>
                        <w:fldChar w:fldCharType="separate"/>
                      </w:r>
                      <w:r>
                        <w:t>1</w:t>
                      </w:r>
                      <w:r>
                        <w:fldChar w:fldCharType="end"/>
                      </w:r>
                      <w:r>
                        <w:t xml:space="preserve">: MEPS </w:t>
                      </w:r>
                      <w:proofErr w:type="gramStart"/>
                      <w:r>
                        <w:t>sensor command message format</w:t>
                      </w:r>
                      <w:proofErr w:type="gramEnd"/>
                    </w:p>
                  </w:txbxContent>
                </v:textbox>
                <w10:anchorlock/>
              </v:shape>
            </w:pict>
          </mc:Fallback>
        </mc:AlternateContent>
      </w:r>
    </w:p>
    <w:p w:rsidR="002527D6" w:rsidRDefault="002527D6" w:rsidP="002527D6">
      <w:pPr>
        <w:pStyle w:val="Heading3"/>
        <w:numPr>
          <w:ilvl w:val="2"/>
          <w:numId w:val="2"/>
        </w:numPr>
      </w:pPr>
      <w:bookmarkStart w:id="3" w:name="_Toc509905784"/>
      <w:r>
        <w:t>Instrument Telemetry</w:t>
      </w:r>
      <w:bookmarkEnd w:id="3"/>
    </w:p>
    <w:p w:rsidR="002527D6" w:rsidRDefault="002527D6" w:rsidP="002527D6">
      <w:r>
        <w:t xml:space="preserve">MEPS TM </w:t>
      </w:r>
      <w:proofErr w:type="gramStart"/>
      <w:r>
        <w:t>will be emitted</w:t>
      </w:r>
      <w:proofErr w:type="gramEnd"/>
      <w:r>
        <w:t xml:space="preserve"> in form of a Sensor Transfer Frame (STF) format previously used for the EPD sensors on Solar Orbiter. A STF packet consists of</w:t>
      </w:r>
    </w:p>
    <w:p w:rsidR="002527D6" w:rsidRDefault="002527D6" w:rsidP="002527D6">
      <w:pPr>
        <w:numPr>
          <w:ilvl w:val="0"/>
          <w:numId w:val="6"/>
        </w:numPr>
      </w:pPr>
      <w:r>
        <w:t>32-bit sync-word (0xbebacafe)</w:t>
      </w:r>
    </w:p>
    <w:p w:rsidR="002527D6" w:rsidRDefault="002527D6" w:rsidP="002527D6">
      <w:pPr>
        <w:numPr>
          <w:ilvl w:val="0"/>
          <w:numId w:val="6"/>
        </w:numPr>
      </w:pPr>
      <w:r>
        <w:t>16-bit payload size (n bytes of data + 4)</w:t>
      </w:r>
    </w:p>
    <w:p w:rsidR="002527D6" w:rsidRDefault="002527D6" w:rsidP="002527D6">
      <w:pPr>
        <w:numPr>
          <w:ilvl w:val="0"/>
          <w:numId w:val="6"/>
        </w:numPr>
      </w:pPr>
      <w:r>
        <w:t>16-bit APID (encodes the STF sender and intended receiver)</w:t>
      </w:r>
    </w:p>
    <w:p w:rsidR="002527D6" w:rsidRDefault="002527D6" w:rsidP="002527D6">
      <w:pPr>
        <w:numPr>
          <w:ilvl w:val="0"/>
          <w:numId w:val="6"/>
        </w:numPr>
      </w:pPr>
      <w:r>
        <w:t>n*8-bit of data payload</w:t>
      </w:r>
    </w:p>
    <w:p w:rsidR="002527D6" w:rsidRDefault="002527D6" w:rsidP="002527D6">
      <w:pPr>
        <w:numPr>
          <w:ilvl w:val="0"/>
          <w:numId w:val="6"/>
        </w:numPr>
      </w:pPr>
      <w:r>
        <w:t>16-bit CRC (CRC-16/CITT)</w:t>
      </w:r>
    </w:p>
    <w:p w:rsidR="002527D6" w:rsidRDefault="002527D6" w:rsidP="002527D6">
      <w:r>
        <w:rPr>
          <w:noProof/>
          <w:lang w:val="en-US"/>
        </w:rPr>
        <mc:AlternateContent>
          <mc:Choice Requires="wps">
            <w:drawing>
              <wp:inline distT="0" distB="0" distL="0" distR="0" wp14:anchorId="6A0E5666" wp14:editId="4315653C">
                <wp:extent cx="4323715" cy="3063240"/>
                <wp:effectExtent l="0" t="0" r="0" b="0"/>
                <wp:docPr id="9" name="Frame2"/>
                <wp:cNvGraphicFramePr/>
                <a:graphic xmlns:a="http://schemas.openxmlformats.org/drawingml/2006/main">
                  <a:graphicData uri="http://schemas.microsoft.com/office/word/2010/wordprocessingShape">
                    <wps:wsp>
                      <wps:cNvSpPr txBox="1"/>
                      <wps:spPr>
                        <a:xfrm>
                          <a:off x="0" y="0"/>
                          <a:ext cx="4323715" cy="3063240"/>
                        </a:xfrm>
                        <a:prstGeom prst="rect">
                          <a:avLst/>
                        </a:prstGeom>
                      </wps:spPr>
                      <wps:txbx>
                        <w:txbxContent>
                          <w:p w:rsidR="002527D6" w:rsidRDefault="002527D6" w:rsidP="002527D6">
                            <w:pPr>
                              <w:pStyle w:val="Illustration"/>
                            </w:pPr>
                            <w:r>
                              <w:rPr>
                                <w:noProof/>
                                <w:lang w:val="en-US"/>
                              </w:rPr>
                              <w:drawing>
                                <wp:inline distT="0" distB="0" distL="0" distR="0" wp14:anchorId="0E40EB54" wp14:editId="6B90B9B3">
                                  <wp:extent cx="4323715" cy="2779395"/>
                                  <wp:effectExtent l="0" t="0" r="0" b="0"/>
                                  <wp:docPr id="10"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2"/>
                                          <pic:cNvPicPr>
                                            <a:picLocks noChangeAspect="1" noChangeArrowheads="1"/>
                                          </pic:cNvPicPr>
                                        </pic:nvPicPr>
                                        <pic:blipFill>
                                          <a:blip r:embed="rId6"/>
                                          <a:stretch>
                                            <a:fillRect/>
                                          </a:stretch>
                                        </pic:blipFill>
                                        <pic:spPr bwMode="auto">
                                          <a:xfrm>
                                            <a:off x="0" y="0"/>
                                            <a:ext cx="4323715" cy="2779395"/>
                                          </a:xfrm>
                                          <a:prstGeom prst="rect">
                                            <a:avLst/>
                                          </a:prstGeom>
                                        </pic:spPr>
                                      </pic:pic>
                                    </a:graphicData>
                                  </a:graphic>
                                </wp:inline>
                              </w:drawing>
                            </w:r>
                            <w:r>
                              <w:rPr>
                                <w:vanish/>
                              </w:rPr>
                              <w:br/>
                            </w:r>
                            <w:r>
                              <w:t xml:space="preserve">Illustration </w:t>
                            </w:r>
                            <w:r>
                              <w:fldChar w:fldCharType="begin"/>
                            </w:r>
                            <w:r>
                              <w:instrText>SEQ Illustration \* ARABIC</w:instrText>
                            </w:r>
                            <w:r>
                              <w:fldChar w:fldCharType="separate"/>
                            </w:r>
                            <w:r>
                              <w:t>2</w:t>
                            </w:r>
                            <w:r>
                              <w:fldChar w:fldCharType="end"/>
                            </w:r>
                            <w:r>
                              <w:t>: MEPS STF packet format</w:t>
                            </w:r>
                          </w:p>
                        </w:txbxContent>
                      </wps:txbx>
                      <wps:bodyPr lIns="0" tIns="0" rIns="0" bIns="0" anchor="t">
                        <a:noAutofit/>
                      </wps:bodyPr>
                    </wps:wsp>
                  </a:graphicData>
                </a:graphic>
              </wp:inline>
            </w:drawing>
          </mc:Choice>
          <mc:Fallback>
            <w:pict>
              <v:shape w14:anchorId="6A0E5666" id="Frame2" o:spid="_x0000_s1027" type="#_x0000_t202" style="width:340.45pt;height:24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" filled="f" stroked="f">
                <v:textbox inset="0,0,0,0">
                  <w:txbxContent>
                    <w:p w:rsidR="002527D6" w:rsidRDefault="002527D6" w:rsidP="002527D6">
                      <w:pPr>
                        <w:pStyle w:val="Illustration"/>
                      </w:pPr>
                      <w:r>
                        <w:rPr>
                          <w:noProof/>
                          <w:lang w:val="en-US"/>
                        </w:rPr>
                        <w:drawing>
                          <wp:inline distT="0" distB="0" distL="0" distR="0" wp14:anchorId="0E40EB54" wp14:editId="6B90B9B3">
                            <wp:extent cx="4323715" cy="2779395"/>
                            <wp:effectExtent l="0" t="0" r="0" b="0"/>
                            <wp:docPr id="10"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2"/>
                                    <pic:cNvPicPr>
                                      <a:picLocks noChangeAspect="1" noChangeArrowheads="1"/>
                                    </pic:cNvPicPr>
                                  </pic:nvPicPr>
                                  <pic:blipFill>
                                    <a:blip r:embed="rId6"/>
                                    <a:stretch>
                                      <a:fillRect/>
                                    </a:stretch>
                                  </pic:blipFill>
                                  <pic:spPr bwMode="auto">
                                    <a:xfrm>
                                      <a:off x="0" y="0"/>
                                      <a:ext cx="4323715" cy="2779395"/>
                                    </a:xfrm>
                                    <a:prstGeom prst="rect">
                                      <a:avLst/>
                                    </a:prstGeom>
                                  </pic:spPr>
                                </pic:pic>
                              </a:graphicData>
                            </a:graphic>
                          </wp:inline>
                        </w:drawing>
                      </w:r>
                      <w:r>
                        <w:rPr>
                          <w:vanish/>
                        </w:rPr>
                        <w:br/>
                      </w:r>
                      <w:r>
                        <w:t xml:space="preserve">Illustration </w:t>
                      </w:r>
                      <w:r>
                        <w:fldChar w:fldCharType="begin"/>
                      </w:r>
                      <w:r>
                        <w:instrText>SEQ Illustration \* ARABIC</w:instrText>
                      </w:r>
                      <w:r>
                        <w:fldChar w:fldCharType="separate"/>
                      </w:r>
                      <w:r>
                        <w:t>2</w:t>
                      </w:r>
                      <w:r>
                        <w:fldChar w:fldCharType="end"/>
                      </w:r>
                      <w:r>
                        <w:t>: MEPS STF packet format</w:t>
                      </w:r>
                    </w:p>
                  </w:txbxContent>
                </v:textbox>
                <w10:anchorlock/>
              </v:shape>
            </w:pict>
          </mc:Fallback>
        </mc:AlternateContent>
      </w:r>
    </w:p>
    <w:p w:rsidR="002527D6" w:rsidRDefault="002527D6" w:rsidP="002527D6">
      <w:r>
        <w:t xml:space="preserve">TM from MEPS includes scientific data products, consisting of histograms of measured particle events (spectra) and Pulse-Height-Analysis (PHA) data. In addition to that, housekeeping and </w:t>
      </w:r>
      <w:proofErr w:type="spellStart"/>
      <w:r>
        <w:t>auxilliary</w:t>
      </w:r>
      <w:proofErr w:type="spellEnd"/>
      <w:r>
        <w:t xml:space="preserve"> data (counters) </w:t>
      </w:r>
      <w:proofErr w:type="gramStart"/>
      <w:r>
        <w:t>will be telemetered</w:t>
      </w:r>
      <w:proofErr w:type="gramEnd"/>
      <w:r>
        <w:t>.</w:t>
      </w:r>
    </w:p>
    <w:p w:rsidR="002527D6" w:rsidRDefault="002527D6" w:rsidP="002527D6">
      <w:r>
        <w:rPr>
          <w:lang w:val="en-US"/>
        </w:rPr>
        <w:lastRenderedPageBreak/>
        <w:t xml:space="preserve">A science data product consists of count rates of specific particles in an energy channel, particle spectra. These spectra </w:t>
      </w:r>
      <w:proofErr w:type="gramStart"/>
      <w:r>
        <w:rPr>
          <w:lang w:val="en-US"/>
        </w:rPr>
        <w:t>can be sent</w:t>
      </w:r>
      <w:proofErr w:type="gramEnd"/>
      <w:r>
        <w:rPr>
          <w:lang w:val="en-US"/>
        </w:rPr>
        <w:t xml:space="preserve"> in compressed or uncompressed fashion. The compression takes into account the </w:t>
      </w:r>
      <w:proofErr w:type="spellStart"/>
      <w:r>
        <w:rPr>
          <w:lang w:val="en-US"/>
        </w:rPr>
        <w:t>poissonian</w:t>
      </w:r>
      <w:proofErr w:type="spellEnd"/>
      <w:r>
        <w:rPr>
          <w:lang w:val="en-US"/>
        </w:rPr>
        <w:t xml:space="preserve"> statistics of the measurement process, and reduces the telemetry requirement of particle spectra.</w:t>
      </w:r>
    </w:p>
    <w:p w:rsidR="002527D6" w:rsidRDefault="002527D6" w:rsidP="002527D6">
      <w:r>
        <w:rPr>
          <w:lang w:val="en-US"/>
        </w:rPr>
        <w:t xml:space="preserve">A PHA record consists of “raw” event data. Only a statistical subsample of all events analyzed </w:t>
      </w:r>
      <w:proofErr w:type="gramStart"/>
      <w:r>
        <w:rPr>
          <w:lang w:val="en-US"/>
        </w:rPr>
        <w:t>will be telemetered</w:t>
      </w:r>
      <w:proofErr w:type="gramEnd"/>
      <w:r>
        <w:rPr>
          <w:lang w:val="en-US"/>
        </w:rPr>
        <w:t xml:space="preserve"> as PHA data. The main purpose of PHA data is diagnostics, to ensure nominal operation and check the particle spectra generation.</w:t>
      </w:r>
    </w:p>
    <w:p w:rsidR="002527D6" w:rsidRDefault="002527D6" w:rsidP="002527D6">
      <w:r>
        <w:rPr>
          <w:lang w:val="en-US"/>
        </w:rPr>
        <w:t xml:space="preserve">Housekeeping (HK) data contains voltages, currents and temperatures of various parts of the sensor, and are critical to monitor the operation of the unit. In </w:t>
      </w:r>
      <w:proofErr w:type="gramStart"/>
      <w:r>
        <w:rPr>
          <w:lang w:val="en-US"/>
        </w:rPr>
        <w:t>addition</w:t>
      </w:r>
      <w:proofErr w:type="gramEnd"/>
      <w:r>
        <w:rPr>
          <w:lang w:val="en-US"/>
        </w:rPr>
        <w:t xml:space="preserve"> the status of the configuration is telemetered.</w:t>
      </w:r>
    </w:p>
    <w:p w:rsidR="002527D6" w:rsidRDefault="002527D6" w:rsidP="002527D6">
      <w:proofErr w:type="spellStart"/>
      <w:r>
        <w:rPr>
          <w:lang w:val="en-US"/>
        </w:rPr>
        <w:t>Auxilliary</w:t>
      </w:r>
      <w:proofErr w:type="spellEnd"/>
      <w:r>
        <w:rPr>
          <w:lang w:val="en-US"/>
        </w:rPr>
        <w:t xml:space="preserve"> data contains several internal counters. This data is useful for further diagnostics.</w:t>
      </w:r>
    </w:p>
    <w:p w:rsidR="002527D6" w:rsidRDefault="002527D6" w:rsidP="002527D6">
      <w:r>
        <w:rPr>
          <w:lang w:val="en-US"/>
        </w:rPr>
        <w:t>MEPS does not require the DPU to perform any analysis of the scientific data. It will be advantageous for the DPU to store scientific data sent by MEPS into internal buffers to allow better control of the telemetry. The DPU can monitor some parts of the HK or auxiliary TM to control and check the nominal operations of MEPS.</w:t>
      </w:r>
    </w:p>
    <w:p w:rsidR="002527D6" w:rsidRDefault="002527D6" w:rsidP="002527D6">
      <w:pPr>
        <w:rPr>
          <w:lang w:val="en-US"/>
        </w:rPr>
      </w:pPr>
      <w:r>
        <w:object w:dxaOrig="11906" w:dyaOrig="6686">
          <v:shape id="ole_rId5" o:spid="_x0000_i1025" style="width:595.5pt;height:334.5pt" coordsize="" o:spt="100" adj="0,,0" path="" stroked="f">
            <v:stroke joinstyle="miter"/>
            <v:imagedata r:id="rId7" o:title=""/>
            <v:formulas/>
            <v:path o:connecttype="segments"/>
          </v:shape>
          <o:OLEObject Type="Embed" ProgID="Excel.Sheet.12" ShapeID="ole_rId5" DrawAspect="Content" ObjectID="_1586853927" r:id="rId8"/>
        </w:object>
      </w:r>
      <w:r>
        <w:rPr>
          <w:lang w:val="en-US"/>
        </w:rPr>
        <w:t xml:space="preserve">A TBC allotment of MEPS telemetry </w:t>
      </w:r>
      <w:proofErr w:type="gramStart"/>
      <w:r>
        <w:rPr>
          <w:lang w:val="en-US"/>
        </w:rPr>
        <w:t>is shown</w:t>
      </w:r>
      <w:proofErr w:type="gramEnd"/>
      <w:r>
        <w:rPr>
          <w:lang w:val="en-US"/>
        </w:rPr>
        <w:t xml:space="preserve"> in the following table:</w:t>
      </w:r>
    </w:p>
    <w:p w:rsidR="002527D6" w:rsidRDefault="002527D6" w:rsidP="002527D6">
      <w:pPr>
        <w:rPr>
          <w:lang w:val="en-US"/>
        </w:rPr>
      </w:pPr>
    </w:p>
    <w:p w:rsidR="002527D6" w:rsidRDefault="002527D6" w:rsidP="002527D6">
      <w:pPr>
        <w:rPr>
          <w:lang w:val="en-US"/>
        </w:rPr>
      </w:pPr>
    </w:p>
    <w:p w:rsidR="002527D6" w:rsidRDefault="002527D6" w:rsidP="002527D6">
      <w:pPr>
        <w:pStyle w:val="Heading3"/>
        <w:numPr>
          <w:ilvl w:val="2"/>
          <w:numId w:val="2"/>
        </w:numPr>
      </w:pPr>
      <w:bookmarkStart w:id="4" w:name="_Toc509905785"/>
      <w:r>
        <w:t xml:space="preserve">Time and </w:t>
      </w:r>
      <w:proofErr w:type="spellStart"/>
      <w:r>
        <w:t>Synchronisation</w:t>
      </w:r>
      <w:bookmarkEnd w:id="4"/>
      <w:proofErr w:type="spellEnd"/>
    </w:p>
    <w:p w:rsidR="002527D6" w:rsidRDefault="002527D6" w:rsidP="002527D6">
      <w:pPr>
        <w:rPr>
          <w:lang w:val="en-US"/>
        </w:rPr>
      </w:pPr>
      <w:r>
        <w:rPr>
          <w:lang w:val="en-US"/>
        </w:rPr>
        <w:t xml:space="preserve">No instrument require SYNC signal to synchronize the power supply switching and electronics readout. </w:t>
      </w:r>
    </w:p>
    <w:p w:rsidR="002527D6" w:rsidRDefault="002527D6" w:rsidP="002527D6">
      <w:pPr>
        <w:rPr>
          <w:lang w:val="en-US"/>
        </w:rPr>
      </w:pPr>
      <w:proofErr w:type="gramStart"/>
      <w:r>
        <w:rPr>
          <w:lang w:val="en-US"/>
        </w:rPr>
        <w:lastRenderedPageBreak/>
        <w:t>But</w:t>
      </w:r>
      <w:proofErr w:type="gramEnd"/>
      <w:r>
        <w:rPr>
          <w:lang w:val="en-US"/>
        </w:rPr>
        <w:t xml:space="preserve"> understand DPU shall circulate a time sync TC to every instrument every TBD min.</w:t>
      </w:r>
    </w:p>
    <w:p w:rsidR="002527D6" w:rsidRDefault="002527D6" w:rsidP="002527D6">
      <w:pPr>
        <w:rPr>
          <w:lang w:val="en-US"/>
        </w:rPr>
      </w:pPr>
    </w:p>
    <w:p w:rsidR="002527D6" w:rsidRDefault="002527D6" w:rsidP="002527D6">
      <w:pPr>
        <w:pStyle w:val="Heading3"/>
        <w:numPr>
          <w:ilvl w:val="2"/>
          <w:numId w:val="2"/>
        </w:numPr>
      </w:pPr>
      <w:bookmarkStart w:id="5" w:name="_Toc509905786"/>
      <w:r>
        <w:t>Inter-Instruments Communication</w:t>
      </w:r>
      <w:bookmarkEnd w:id="5"/>
    </w:p>
    <w:p w:rsidR="002527D6" w:rsidRDefault="002527D6" w:rsidP="002527D6">
      <w:pPr>
        <w:rPr>
          <w:lang w:val="en-US"/>
        </w:rPr>
      </w:pPr>
      <w:r>
        <w:rPr>
          <w:lang w:val="en-US"/>
        </w:rPr>
        <w:t>Not required by any instrument so far</w:t>
      </w:r>
    </w:p>
    <w:p w:rsidR="002527D6" w:rsidRDefault="002527D6" w:rsidP="002527D6">
      <w:pPr>
        <w:rPr>
          <w:lang w:val="en-US"/>
        </w:rPr>
      </w:pPr>
    </w:p>
    <w:p w:rsidR="002527D6" w:rsidRDefault="002527D6" w:rsidP="002527D6">
      <w:pPr>
        <w:pStyle w:val="Heading3"/>
        <w:numPr>
          <w:ilvl w:val="2"/>
          <w:numId w:val="2"/>
        </w:numPr>
      </w:pPr>
      <w:bookmarkStart w:id="6" w:name="_Toc509905787"/>
      <w:r>
        <w:t>Electrical Interfaces and Redundancy</w:t>
      </w:r>
      <w:bookmarkEnd w:id="6"/>
    </w:p>
    <w:p w:rsidR="002527D6" w:rsidRDefault="002527D6" w:rsidP="002527D6">
      <w:pPr>
        <w:rPr>
          <w:lang w:val="en-US"/>
        </w:rPr>
      </w:pPr>
      <w:r>
        <w:rPr>
          <w:color w:val="FF0000"/>
          <w:lang w:val="en-US"/>
        </w:rPr>
        <w:t>[HH: Reserved for system to fill in the details]</w:t>
      </w:r>
    </w:p>
    <w:p w:rsidR="002527D6" w:rsidRDefault="002527D6" w:rsidP="002527D6">
      <w:pPr>
        <w:rPr>
          <w:lang w:val="en-US"/>
        </w:rPr>
      </w:pPr>
      <w:r>
        <w:rPr>
          <w:lang w:val="en-US"/>
        </w:rPr>
        <w:t>For BUS topology, there is a redundant bus.</w:t>
      </w:r>
    </w:p>
    <w:p w:rsidR="002527D6" w:rsidRDefault="002527D6" w:rsidP="002527D6">
      <w:pPr>
        <w:rPr>
          <w:lang w:val="en-US"/>
        </w:rPr>
      </w:pPr>
      <w:r>
        <w:rPr>
          <w:lang w:val="en-US"/>
        </w:rPr>
        <w:t>For STAR topology, the base line is a single data bus to each instrument and no redundancy.</w:t>
      </w:r>
    </w:p>
    <w:p w:rsidR="002527D6" w:rsidRDefault="002527D6" w:rsidP="002527D6">
      <w:pPr>
        <w:rPr>
          <w:lang w:val="en-US"/>
        </w:rPr>
      </w:pPr>
    </w:p>
    <w:p w:rsidR="002527D6" w:rsidRDefault="002527D6" w:rsidP="002527D6">
      <w:pPr>
        <w:pStyle w:val="Heading3"/>
        <w:numPr>
          <w:ilvl w:val="2"/>
          <w:numId w:val="2"/>
        </w:numPr>
      </w:pPr>
      <w:bookmarkStart w:id="7" w:name="_Toc509905788"/>
      <w:r>
        <w:t>Bus Interface</w:t>
      </w:r>
      <w:bookmarkEnd w:id="7"/>
    </w:p>
    <w:p w:rsidR="002527D6" w:rsidRDefault="002527D6" w:rsidP="002527D6">
      <w:pPr>
        <w:rPr>
          <w:lang w:val="en-US"/>
        </w:rPr>
      </w:pPr>
      <w:r>
        <w:rPr>
          <w:color w:val="FF0000"/>
          <w:lang w:val="en-US"/>
        </w:rPr>
        <w:t>[HH: Reserved for system to fill in the details]</w:t>
      </w:r>
    </w:p>
    <w:p w:rsidR="002527D6" w:rsidRDefault="002527D6" w:rsidP="002527D6">
      <w:pPr>
        <w:rPr>
          <w:lang w:val="en-US"/>
        </w:rPr>
      </w:pPr>
      <w:r>
        <w:rPr>
          <w:lang w:val="en-US"/>
        </w:rPr>
        <w:t xml:space="preserve">Either </w:t>
      </w:r>
      <w:proofErr w:type="spellStart"/>
      <w:r>
        <w:rPr>
          <w:lang w:val="en-US"/>
        </w:rPr>
        <w:t>SpaceWire</w:t>
      </w:r>
      <w:proofErr w:type="spellEnd"/>
      <w:r>
        <w:rPr>
          <w:lang w:val="en-US"/>
        </w:rPr>
        <w:t xml:space="preserve"> or CANBUS. Detail </w:t>
      </w:r>
      <w:proofErr w:type="gramStart"/>
      <w:r>
        <w:rPr>
          <w:lang w:val="en-US"/>
        </w:rPr>
        <w:t>will be provided</w:t>
      </w:r>
      <w:proofErr w:type="gramEnd"/>
      <w:r>
        <w:rPr>
          <w:lang w:val="en-US"/>
        </w:rPr>
        <w:t xml:space="preserve"> once the architecture is defined.</w:t>
      </w:r>
    </w:p>
    <w:p w:rsidR="0059730B" w:rsidRDefault="0059730B">
      <w:pPr>
        <w:pBdr>
          <w:bottom w:val="single" w:sz="6" w:space="1" w:color="auto"/>
        </w:pBdr>
        <w:rPr>
          <w:lang w:val="en-US"/>
        </w:rPr>
      </w:pPr>
    </w:p>
    <w:p w:rsidR="00E80CDB" w:rsidRDefault="00E80CDB">
      <w:pPr>
        <w:rPr>
          <w:lang w:val="en-US"/>
        </w:rPr>
      </w:pPr>
    </w:p>
    <w:p w:rsidR="00E80CDB" w:rsidRDefault="00E80CDB">
      <w:pPr>
        <w:rPr>
          <w:lang w:val="en-US"/>
        </w:rPr>
      </w:pPr>
    </w:p>
    <w:p w:rsidR="00E80CDB" w:rsidRPr="00E80CDB" w:rsidRDefault="00E80CDB" w:rsidP="00E80CDB">
      <w:pPr>
        <w:pStyle w:val="ListParagraph"/>
        <w:keepNext/>
        <w:numPr>
          <w:ilvl w:val="1"/>
          <w:numId w:val="2"/>
        </w:numPr>
        <w:spacing w:before="240" w:after="60"/>
        <w:contextualSpacing w:val="0"/>
        <w:outlineLvl w:val="1"/>
        <w:rPr>
          <w:rFonts w:cs="Arial"/>
          <w:b/>
          <w:bCs/>
          <w:iCs/>
          <w:vanish/>
          <w:szCs w:val="28"/>
        </w:rPr>
      </w:pPr>
      <w:bookmarkStart w:id="8" w:name="_Toc509905795"/>
    </w:p>
    <w:p w:rsidR="00E80CDB" w:rsidRDefault="00E80CDB" w:rsidP="00E80CDB">
      <w:pPr>
        <w:pStyle w:val="Heading2"/>
        <w:numPr>
          <w:ilvl w:val="1"/>
          <w:numId w:val="2"/>
        </w:numPr>
      </w:pPr>
      <w:bookmarkStart w:id="9" w:name="_GoBack"/>
      <w:bookmarkEnd w:id="9"/>
      <w:r>
        <w:t>Instrument Operations</w:t>
      </w:r>
      <w:bookmarkEnd w:id="8"/>
    </w:p>
    <w:p w:rsidR="00E80CDB" w:rsidRDefault="00E80CDB" w:rsidP="00E80CDB">
      <w:pPr>
        <w:rPr>
          <w:color w:val="FF0000"/>
        </w:rPr>
      </w:pPr>
      <w:r>
        <w:rPr>
          <w:color w:val="FF0000"/>
        </w:rPr>
        <w:t xml:space="preserve"> [HH: this is a very important section. Please define it in as much detail as you can </w:t>
      </w:r>
      <w:proofErr w:type="gramStart"/>
      <w:r>
        <w:rPr>
          <w:color w:val="FF0000"/>
        </w:rPr>
        <w:t>and also</w:t>
      </w:r>
      <w:proofErr w:type="gramEnd"/>
      <w:r>
        <w:rPr>
          <w:color w:val="FF0000"/>
        </w:rPr>
        <w:t xml:space="preserve"> follows the predefinition of modes listed in the introduction words.]</w:t>
      </w:r>
    </w:p>
    <w:p w:rsidR="00E80CDB" w:rsidRDefault="00E80CDB" w:rsidP="00E80CDB">
      <w:pPr>
        <w:rPr>
          <w:color w:val="FF0000"/>
        </w:rPr>
      </w:pPr>
    </w:p>
    <w:p w:rsidR="00E80CDB" w:rsidRDefault="00E80CDB" w:rsidP="00E80CDB">
      <w:pPr>
        <w:rPr>
          <w:color w:val="FF0000"/>
        </w:rPr>
      </w:pPr>
      <w:r>
        <w:rPr>
          <w:rFonts w:ascii="NewCenturySchlbk-Roman" w:hAnsi="NewCenturySchlbk-Roman" w:cs="NewCenturySchlbk-Roman"/>
          <w:b/>
          <w:color w:val="1F497D"/>
          <w:szCs w:val="24"/>
          <w:lang w:val="en-US"/>
        </w:rPr>
        <w:t>[Christoph]</w:t>
      </w:r>
    </w:p>
    <w:p w:rsidR="00E80CDB" w:rsidRDefault="00E80CDB" w:rsidP="00E80CDB">
      <w:pPr>
        <w:pStyle w:val="Heading3"/>
        <w:numPr>
          <w:ilvl w:val="2"/>
          <w:numId w:val="2"/>
        </w:numPr>
      </w:pPr>
      <w:bookmarkStart w:id="10" w:name="_Toc509905796"/>
      <w:r>
        <w:t>Instrument Modes</w:t>
      </w:r>
      <w:bookmarkEnd w:id="10"/>
    </w:p>
    <w:p w:rsidR="00E80CDB" w:rsidRDefault="00E80CDB" w:rsidP="00E80CDB">
      <w:pPr>
        <w:numPr>
          <w:ilvl w:val="0"/>
          <w:numId w:val="8"/>
        </w:numPr>
      </w:pPr>
      <w:r>
        <w:rPr>
          <w:b/>
          <w:bCs/>
        </w:rPr>
        <w:t>Nominal mode:</w:t>
      </w:r>
      <w:r>
        <w:t xml:space="preserve"> In this mode MEPS generates science, HK and </w:t>
      </w:r>
      <w:proofErr w:type="spellStart"/>
      <w:r>
        <w:t>auxilliary</w:t>
      </w:r>
      <w:proofErr w:type="spellEnd"/>
      <w:r>
        <w:t xml:space="preserve"> telemetry. MEPS can optionally generate </w:t>
      </w:r>
      <w:proofErr w:type="spellStart"/>
      <w:proofErr w:type="gramStart"/>
      <w:r>
        <w:t>burts</w:t>
      </w:r>
      <w:proofErr w:type="spellEnd"/>
      <w:proofErr w:type="gramEnd"/>
      <w:r>
        <w:t xml:space="preserve"> science data in this mode.*</w:t>
      </w:r>
    </w:p>
    <w:p w:rsidR="00E80CDB" w:rsidRDefault="00E80CDB" w:rsidP="00E80CDB">
      <w:pPr>
        <w:numPr>
          <w:ilvl w:val="0"/>
          <w:numId w:val="8"/>
        </w:numPr>
      </w:pPr>
      <w:r>
        <w:rPr>
          <w:b/>
          <w:bCs/>
        </w:rPr>
        <w:t>Calibration &amp; Commissioning mode</w:t>
      </w:r>
      <w:r>
        <w:t xml:space="preserve">: TBC whether this </w:t>
      </w:r>
      <w:proofErr w:type="spellStart"/>
      <w:r>
        <w:t>moe</w:t>
      </w:r>
      <w:proofErr w:type="spellEnd"/>
      <w:r>
        <w:t xml:space="preserve"> exists. This mode is similar to </w:t>
      </w:r>
      <w:r>
        <w:rPr>
          <w:b/>
          <w:bCs/>
        </w:rPr>
        <w:t>Nominal</w:t>
      </w:r>
      <w:r>
        <w:t xml:space="preserve"> </w:t>
      </w:r>
      <w:proofErr w:type="gramStart"/>
      <w:r>
        <w:t>mode,</w:t>
      </w:r>
      <w:proofErr w:type="gramEnd"/>
      <w:r>
        <w:t xml:space="preserve"> MEPS will generate science, HK and </w:t>
      </w:r>
      <w:proofErr w:type="spellStart"/>
      <w:r>
        <w:t>auxilliary</w:t>
      </w:r>
      <w:proofErr w:type="spellEnd"/>
      <w:r>
        <w:t xml:space="preserve"> telemetry. The configuration of the unit will be adapted to focus on </w:t>
      </w:r>
      <w:proofErr w:type="spellStart"/>
      <w:r>
        <w:t>diagnostical</w:t>
      </w:r>
      <w:proofErr w:type="spellEnd"/>
      <w:r>
        <w:t xml:space="preserve"> output. This can lead to some non-critical telemetry to </w:t>
      </w:r>
      <w:proofErr w:type="gramStart"/>
      <w:r>
        <w:t>be omitted</w:t>
      </w:r>
      <w:proofErr w:type="gramEnd"/>
      <w:r>
        <w:t xml:space="preserve"> compared to </w:t>
      </w:r>
      <w:r>
        <w:rPr>
          <w:b/>
          <w:bCs/>
        </w:rPr>
        <w:t>Nominal</w:t>
      </w:r>
      <w:r>
        <w:t xml:space="preserve"> mode.</w:t>
      </w:r>
    </w:p>
    <w:p w:rsidR="00E80CDB" w:rsidRDefault="00E80CDB" w:rsidP="00E80CDB">
      <w:pPr>
        <w:numPr>
          <w:ilvl w:val="0"/>
          <w:numId w:val="8"/>
        </w:numPr>
      </w:pPr>
      <w:r>
        <w:rPr>
          <w:b/>
          <w:bCs/>
        </w:rPr>
        <w:t>IDLE mode</w:t>
      </w:r>
      <w:r>
        <w:t xml:space="preserve">: When powered up, MEPS will enter this mode. MEPS will accept command messages as outlined in Sec. 5.6.2, but not generate TM. Part </w:t>
      </w:r>
      <w:proofErr w:type="spellStart"/>
      <w:proofErr w:type="gramStart"/>
      <w:r>
        <w:t>sof</w:t>
      </w:r>
      <w:proofErr w:type="spellEnd"/>
      <w:proofErr w:type="gramEnd"/>
      <w:r>
        <w:t xml:space="preserve"> the sensor which are non-critical for survival or communication will be idle. It is TBC whether parts of the sensor can be powered down in this mode</w:t>
      </w:r>
    </w:p>
    <w:p w:rsidR="00E80CDB" w:rsidRDefault="00E80CDB" w:rsidP="00E80CDB">
      <w:pPr>
        <w:numPr>
          <w:ilvl w:val="0"/>
          <w:numId w:val="8"/>
        </w:numPr>
        <w:rPr>
          <w:b/>
          <w:bCs/>
        </w:rPr>
      </w:pPr>
      <w:r>
        <w:rPr>
          <w:b/>
          <w:bCs/>
        </w:rPr>
        <w:t>Housekeeping mode</w:t>
      </w:r>
      <w:r>
        <w:t xml:space="preserve">: TBC whether this mode exists. This mode will generate HK and </w:t>
      </w:r>
      <w:proofErr w:type="spellStart"/>
      <w:r>
        <w:t>auxilliary</w:t>
      </w:r>
      <w:proofErr w:type="spellEnd"/>
      <w:r>
        <w:t xml:space="preserve"> data, but will not generate science data.</w:t>
      </w:r>
    </w:p>
    <w:p w:rsidR="00E80CDB" w:rsidRDefault="00E80CDB" w:rsidP="00E80CDB">
      <w:pPr>
        <w:numPr>
          <w:ilvl w:val="0"/>
          <w:numId w:val="8"/>
        </w:numPr>
      </w:pPr>
      <w:r>
        <w:rPr>
          <w:b/>
          <w:bCs/>
        </w:rPr>
        <w:lastRenderedPageBreak/>
        <w:t>Burst mode</w:t>
      </w:r>
      <w:r>
        <w:t xml:space="preserve">: TBC whether this mode exists. Like </w:t>
      </w:r>
      <w:r>
        <w:rPr>
          <w:b/>
          <w:bCs/>
        </w:rPr>
        <w:t>Nominal</w:t>
      </w:r>
      <w:r>
        <w:t xml:space="preserve"> mode, but science data product generation </w:t>
      </w:r>
      <w:proofErr w:type="gramStart"/>
      <w:r>
        <w:t>will be reconfigured</w:t>
      </w:r>
      <w:proofErr w:type="gramEnd"/>
      <w:r>
        <w:t xml:space="preserve"> to generate spectra at higher time and/or energy resolutions.</w:t>
      </w:r>
    </w:p>
    <w:p w:rsidR="00E80CDB" w:rsidRDefault="00E80CDB" w:rsidP="00E80CDB">
      <w:r>
        <w:t xml:space="preserve">*MEPS </w:t>
      </w:r>
      <w:proofErr w:type="gramStart"/>
      <w:r>
        <w:t>can be configured</w:t>
      </w:r>
      <w:proofErr w:type="gramEnd"/>
      <w:r>
        <w:t xml:space="preserve"> to emit burst science data products in nominal mode. In that </w:t>
      </w:r>
      <w:proofErr w:type="gramStart"/>
      <w:r>
        <w:t>case</w:t>
      </w:r>
      <w:proofErr w:type="gramEnd"/>
      <w:r>
        <w:t xml:space="preserve"> it is up to the DPU how to handle the burst data. Depending on DPU </w:t>
      </w:r>
      <w:proofErr w:type="gramStart"/>
      <w:r>
        <w:t>configuration</w:t>
      </w:r>
      <w:proofErr w:type="gramEnd"/>
      <w:r>
        <w:t xml:space="preserve"> the burst data can be </w:t>
      </w:r>
      <w:proofErr w:type="spellStart"/>
      <w:r>
        <w:t>telemered</w:t>
      </w:r>
      <w:proofErr w:type="spellEnd"/>
      <w:r>
        <w:t>, buffered (for request/telemetry at a later time) or discarded.</w:t>
      </w:r>
      <w:r>
        <w:rPr>
          <w:lang w:val="en-US"/>
        </w:rPr>
        <w:t xml:space="preserve"> </w:t>
      </w:r>
    </w:p>
    <w:p w:rsidR="00E80CDB" w:rsidRDefault="00E80CDB" w:rsidP="00E80CDB">
      <w:pPr>
        <w:pStyle w:val="Heading3"/>
        <w:numPr>
          <w:ilvl w:val="2"/>
          <w:numId w:val="2"/>
        </w:numPr>
      </w:pPr>
      <w:bookmarkStart w:id="11" w:name="_Toc509905797"/>
      <w:r>
        <w:t>Instruments Operations Support</w:t>
      </w:r>
      <w:bookmarkEnd w:id="11"/>
    </w:p>
    <w:p w:rsidR="00E80CDB" w:rsidRDefault="00E80CDB" w:rsidP="00E80CDB">
      <w:r>
        <w:t xml:space="preserve">MEPS </w:t>
      </w:r>
      <w:proofErr w:type="gramStart"/>
      <w:r>
        <w:t>can be commanded</w:t>
      </w:r>
      <w:proofErr w:type="gramEnd"/>
      <w:r>
        <w:t xml:space="preserve"> via command messages as outlined in Sec. 5.6.2. The MEPS team will outline a set of TBC </w:t>
      </w:r>
      <w:proofErr w:type="spellStart"/>
      <w:r>
        <w:t>telecommands</w:t>
      </w:r>
      <w:proofErr w:type="spellEnd"/>
      <w:r>
        <w:t xml:space="preserve"> to allow commanding of MEPS in a general fashion.</w:t>
      </w:r>
      <w:r>
        <w:rPr>
          <w:lang w:val="en-US"/>
        </w:rPr>
        <w:t xml:space="preserve"> </w:t>
      </w:r>
    </w:p>
    <w:p w:rsidR="00E80CDB" w:rsidRDefault="00E80CDB" w:rsidP="00E80CDB">
      <w:pPr>
        <w:pStyle w:val="Heading3"/>
        <w:numPr>
          <w:ilvl w:val="2"/>
          <w:numId w:val="2"/>
        </w:numPr>
      </w:pPr>
      <w:bookmarkStart w:id="12" w:name="_Toc509905798"/>
      <w:r>
        <w:t>Flight Operations</w:t>
      </w:r>
      <w:bookmarkEnd w:id="12"/>
    </w:p>
    <w:p w:rsidR="00E80CDB" w:rsidRDefault="00E80CDB" w:rsidP="00E80CDB">
      <w:r>
        <w:t xml:space="preserve">A large part of the configuration of MEPS is flight-configurable. </w:t>
      </w:r>
      <w:proofErr w:type="spellStart"/>
      <w:r>
        <w:t>Specfically</w:t>
      </w:r>
      <w:proofErr w:type="spellEnd"/>
      <w:r>
        <w:t xml:space="preserve"> the cadence and amount of telemetry </w:t>
      </w:r>
      <w:proofErr w:type="gramStart"/>
      <w:r>
        <w:t>can be controlled</w:t>
      </w:r>
      <w:proofErr w:type="gramEnd"/>
      <w:r>
        <w:t xml:space="preserve"> in a very general fashion by reconfiguring the configuration tables of the unit. The scientific data generation of spectra </w:t>
      </w:r>
      <w:proofErr w:type="gramStart"/>
      <w:r>
        <w:t>can be fully reconfigured</w:t>
      </w:r>
      <w:proofErr w:type="gramEnd"/>
      <w:r>
        <w:t xml:space="preserve"> as well. This adds the possibility to re-configure MEPS during flight in case of anomalies or for measurement campaigns, by using </w:t>
      </w:r>
      <w:proofErr w:type="spellStart"/>
      <w:r>
        <w:t>telecommanding</w:t>
      </w:r>
      <w:proofErr w:type="spellEnd"/>
      <w:r>
        <w:t xml:space="preserve"> as per Sec. 5.8.2.</w:t>
      </w:r>
    </w:p>
    <w:p w:rsidR="00E80CDB" w:rsidRDefault="00E80CDB" w:rsidP="00E80CDB">
      <w:pPr>
        <w:rPr>
          <w:lang w:val="en-US"/>
        </w:rPr>
      </w:pPr>
      <w:r>
        <w:rPr>
          <w:lang w:val="en-US"/>
        </w:rPr>
        <w:t xml:space="preserve"> </w:t>
      </w:r>
    </w:p>
    <w:p w:rsidR="00E80CDB" w:rsidRPr="002527D6" w:rsidRDefault="00E80CDB">
      <w:pPr>
        <w:rPr>
          <w:lang w:val="en-US"/>
        </w:rPr>
      </w:pPr>
    </w:p>
    <w:sectPr w:rsidR="00E80CDB" w:rsidRPr="002527D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NewCenturySchlbk-Roman">
    <w:charset w:val="01"/>
    <w:family w:val="roman"/>
    <w:pitch w:val="variable"/>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6A2EBA"/>
    <w:multiLevelType w:val="multilevel"/>
    <w:tmpl w:val="A544D016"/>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2927725C"/>
    <w:multiLevelType w:val="multilevel"/>
    <w:tmpl w:val="16868D3A"/>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 w15:restartNumberingAfterBreak="0">
    <w:nsid w:val="2C475260"/>
    <w:multiLevelType w:val="multilevel"/>
    <w:tmpl w:val="0792C0BE"/>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15:restartNumberingAfterBreak="0">
    <w:nsid w:val="48B33C81"/>
    <w:multiLevelType w:val="multilevel"/>
    <w:tmpl w:val="A91C4AF4"/>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15:restartNumberingAfterBreak="0">
    <w:nsid w:val="552B239B"/>
    <w:multiLevelType w:val="multilevel"/>
    <w:tmpl w:val="5FE41D16"/>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15:restartNumberingAfterBreak="0">
    <w:nsid w:val="552E0E16"/>
    <w:multiLevelType w:val="multilevel"/>
    <w:tmpl w:val="398AD96C"/>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 w15:restartNumberingAfterBreak="0">
    <w:nsid w:val="60793B8E"/>
    <w:multiLevelType w:val="multilevel"/>
    <w:tmpl w:val="00540518"/>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7" w15:restartNumberingAfterBreak="0">
    <w:nsid w:val="6AB31744"/>
    <w:multiLevelType w:val="multilevel"/>
    <w:tmpl w:val="5BBCD98E"/>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1"/>
  </w:num>
  <w:num w:numId="2">
    <w:abstractNumId w:val="0"/>
  </w:num>
  <w:num w:numId="3">
    <w:abstractNumId w:val="6"/>
  </w:num>
  <w:num w:numId="4">
    <w:abstractNumId w:val="4"/>
  </w:num>
  <w:num w:numId="5">
    <w:abstractNumId w:val="2"/>
  </w:num>
  <w:num w:numId="6">
    <w:abstractNumId w:val="5"/>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05CB"/>
    <w:rsid w:val="001D05CB"/>
    <w:rsid w:val="002527D6"/>
    <w:rsid w:val="0031135A"/>
    <w:rsid w:val="0059730B"/>
    <w:rsid w:val="00E80CD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788D7"/>
  <w15:chartTrackingRefBased/>
  <w15:docId w15:val="{ACFC9DB6-E794-4DF4-A7CC-B8C849C7E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7D6"/>
    <w:pPr>
      <w:overflowPunct w:val="0"/>
      <w:spacing w:before="120" w:after="0" w:line="240" w:lineRule="auto"/>
      <w:textAlignment w:val="baseline"/>
    </w:pPr>
    <w:rPr>
      <w:rFonts w:ascii="Arial" w:eastAsia="Times New Roman" w:hAnsi="Arial" w:cs="Times New Roman"/>
      <w:color w:val="00000A"/>
      <w:sz w:val="24"/>
      <w:szCs w:val="20"/>
      <w:lang w:val="en-GB"/>
    </w:rPr>
  </w:style>
  <w:style w:type="paragraph" w:styleId="Heading1">
    <w:name w:val="heading 1"/>
    <w:basedOn w:val="Normal"/>
    <w:next w:val="Normal"/>
    <w:link w:val="Heading1Char"/>
    <w:qFormat/>
    <w:rsid w:val="002527D6"/>
    <w:pPr>
      <w:keepNext/>
      <w:numPr>
        <w:numId w:val="1"/>
      </w:numPr>
      <w:spacing w:before="240" w:after="60"/>
      <w:outlineLvl w:val="0"/>
    </w:pPr>
    <w:rPr>
      <w:rFonts w:cs="Arial"/>
      <w:b/>
      <w:bCs/>
      <w:kern w:val="2"/>
      <w:szCs w:val="32"/>
    </w:rPr>
  </w:style>
  <w:style w:type="paragraph" w:styleId="Heading2">
    <w:name w:val="heading 2"/>
    <w:basedOn w:val="Normal"/>
    <w:next w:val="Normal"/>
    <w:link w:val="Heading2Char"/>
    <w:qFormat/>
    <w:rsid w:val="002527D6"/>
    <w:pPr>
      <w:keepNext/>
      <w:numPr>
        <w:ilvl w:val="1"/>
        <w:numId w:val="1"/>
      </w:numPr>
      <w:spacing w:before="240" w:after="60"/>
      <w:outlineLvl w:val="1"/>
    </w:pPr>
    <w:rPr>
      <w:rFonts w:cs="Arial"/>
      <w:b/>
      <w:bCs/>
      <w:iCs/>
      <w:szCs w:val="28"/>
    </w:rPr>
  </w:style>
  <w:style w:type="paragraph" w:styleId="Heading3">
    <w:name w:val="heading 3"/>
    <w:basedOn w:val="Normal"/>
    <w:next w:val="Normal"/>
    <w:link w:val="Heading3Char"/>
    <w:autoRedefine/>
    <w:qFormat/>
    <w:rsid w:val="002527D6"/>
    <w:pPr>
      <w:keepNext/>
      <w:numPr>
        <w:ilvl w:val="2"/>
        <w:numId w:val="1"/>
      </w:numPr>
      <w:spacing w:before="240" w:after="60"/>
      <w:outlineLvl w:val="2"/>
    </w:pPr>
    <w:rPr>
      <w:rFonts w:cs="Arial"/>
      <w:b/>
      <w:bCs/>
      <w:szCs w:val="26"/>
      <w:lang w:val="en-US"/>
    </w:rPr>
  </w:style>
  <w:style w:type="paragraph" w:styleId="Heading4">
    <w:name w:val="heading 4"/>
    <w:basedOn w:val="Normal"/>
    <w:next w:val="Normal"/>
    <w:link w:val="Heading4Char"/>
    <w:qFormat/>
    <w:rsid w:val="002527D6"/>
    <w:pPr>
      <w:keepNext/>
      <w:numPr>
        <w:ilvl w:val="3"/>
        <w:numId w:val="1"/>
      </w:numPr>
      <w:spacing w:before="240" w:after="60"/>
      <w:outlineLvl w:val="3"/>
    </w:pPr>
    <w:rPr>
      <w:bCs/>
      <w:i/>
      <w:szCs w:val="28"/>
    </w:rPr>
  </w:style>
  <w:style w:type="paragraph" w:styleId="Heading5">
    <w:name w:val="heading 5"/>
    <w:basedOn w:val="Normal"/>
    <w:next w:val="Normal"/>
    <w:link w:val="Heading5Char"/>
    <w:qFormat/>
    <w:rsid w:val="002527D6"/>
    <w:pPr>
      <w:keepNext/>
      <w:numPr>
        <w:ilvl w:val="4"/>
        <w:numId w:val="1"/>
      </w:numPr>
      <w:outlineLvl w:val="4"/>
    </w:pPr>
    <w:rPr>
      <w:lang w:val="en-US"/>
    </w:rPr>
  </w:style>
  <w:style w:type="paragraph" w:styleId="Heading6">
    <w:name w:val="heading 6"/>
    <w:basedOn w:val="Normal"/>
    <w:next w:val="Normal"/>
    <w:link w:val="Heading6Char"/>
    <w:qFormat/>
    <w:rsid w:val="002527D6"/>
    <w:pPr>
      <w:numPr>
        <w:ilvl w:val="5"/>
        <w:numId w:val="1"/>
      </w:numPr>
      <w:spacing w:before="240" w:after="60"/>
      <w:outlineLvl w:val="5"/>
    </w:pPr>
    <w:rPr>
      <w:b/>
      <w:bCs/>
      <w:sz w:val="22"/>
      <w:szCs w:val="22"/>
    </w:rPr>
  </w:style>
  <w:style w:type="paragraph" w:styleId="Heading7">
    <w:name w:val="heading 7"/>
    <w:basedOn w:val="Normal"/>
    <w:next w:val="Normal"/>
    <w:link w:val="Heading7Char"/>
    <w:qFormat/>
    <w:rsid w:val="002527D6"/>
    <w:pPr>
      <w:numPr>
        <w:ilvl w:val="6"/>
        <w:numId w:val="1"/>
      </w:numPr>
      <w:spacing w:before="240" w:after="60"/>
      <w:outlineLvl w:val="6"/>
    </w:pPr>
    <w:rPr>
      <w:szCs w:val="24"/>
    </w:rPr>
  </w:style>
  <w:style w:type="paragraph" w:styleId="Heading8">
    <w:name w:val="heading 8"/>
    <w:basedOn w:val="Normal"/>
    <w:next w:val="Normal"/>
    <w:link w:val="Heading8Char"/>
    <w:qFormat/>
    <w:rsid w:val="002527D6"/>
    <w:pPr>
      <w:numPr>
        <w:ilvl w:val="7"/>
        <w:numId w:val="1"/>
      </w:numPr>
      <w:spacing w:before="240" w:after="60"/>
      <w:outlineLvl w:val="7"/>
    </w:pPr>
    <w:rPr>
      <w:i/>
      <w:iCs/>
      <w:szCs w:val="24"/>
    </w:rPr>
  </w:style>
  <w:style w:type="paragraph" w:styleId="Heading9">
    <w:name w:val="heading 9"/>
    <w:basedOn w:val="Normal"/>
    <w:next w:val="Normal"/>
    <w:link w:val="Heading9Char"/>
    <w:qFormat/>
    <w:rsid w:val="002527D6"/>
    <w:pPr>
      <w:numPr>
        <w:ilvl w:val="8"/>
        <w:numId w:val="1"/>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basedOn w:val="DefaultParagraphFont"/>
    <w:link w:val="Heading1"/>
    <w:rsid w:val="002527D6"/>
    <w:rPr>
      <w:rFonts w:ascii="Arial" w:eastAsia="Times New Roman" w:hAnsi="Arial" w:cs="Arial"/>
      <w:b/>
      <w:bCs/>
      <w:color w:val="00000A"/>
      <w:kern w:val="2"/>
      <w:sz w:val="24"/>
      <w:szCs w:val="32"/>
      <w:lang w:val="en-GB"/>
    </w:rPr>
  </w:style>
  <w:style w:type="character" w:customStyle="1" w:styleId="Heading2Char">
    <w:name w:val="Heading 2 Char"/>
    <w:basedOn w:val="DefaultParagraphFont"/>
    <w:link w:val="Heading2"/>
    <w:rsid w:val="002527D6"/>
    <w:rPr>
      <w:rFonts w:ascii="Arial" w:eastAsia="Times New Roman" w:hAnsi="Arial" w:cs="Arial"/>
      <w:b/>
      <w:bCs/>
      <w:iCs/>
      <w:color w:val="00000A"/>
      <w:sz w:val="24"/>
      <w:szCs w:val="28"/>
      <w:lang w:val="en-GB"/>
    </w:rPr>
  </w:style>
  <w:style w:type="character" w:customStyle="1" w:styleId="Heading3Char">
    <w:name w:val="Heading 3 Char"/>
    <w:basedOn w:val="DefaultParagraphFont"/>
    <w:link w:val="Heading3"/>
    <w:rsid w:val="002527D6"/>
    <w:rPr>
      <w:rFonts w:ascii="Arial" w:eastAsia="Times New Roman" w:hAnsi="Arial" w:cs="Arial"/>
      <w:b/>
      <w:bCs/>
      <w:color w:val="00000A"/>
      <w:sz w:val="24"/>
      <w:szCs w:val="26"/>
      <w:lang w:val="en-US"/>
    </w:rPr>
  </w:style>
  <w:style w:type="character" w:customStyle="1" w:styleId="Heading4Char">
    <w:name w:val="Heading 4 Char"/>
    <w:basedOn w:val="DefaultParagraphFont"/>
    <w:link w:val="Heading4"/>
    <w:rsid w:val="002527D6"/>
    <w:rPr>
      <w:rFonts w:ascii="Arial" w:eastAsia="Times New Roman" w:hAnsi="Arial" w:cs="Times New Roman"/>
      <w:bCs/>
      <w:i/>
      <w:color w:val="00000A"/>
      <w:sz w:val="24"/>
      <w:szCs w:val="28"/>
      <w:lang w:val="en-GB"/>
    </w:rPr>
  </w:style>
  <w:style w:type="character" w:customStyle="1" w:styleId="Heading5Char">
    <w:name w:val="Heading 5 Char"/>
    <w:basedOn w:val="DefaultParagraphFont"/>
    <w:link w:val="Heading5"/>
    <w:rsid w:val="002527D6"/>
    <w:rPr>
      <w:rFonts w:ascii="Arial" w:eastAsia="Times New Roman" w:hAnsi="Arial" w:cs="Times New Roman"/>
      <w:color w:val="00000A"/>
      <w:sz w:val="24"/>
      <w:szCs w:val="20"/>
      <w:lang w:val="en-US"/>
    </w:rPr>
  </w:style>
  <w:style w:type="character" w:customStyle="1" w:styleId="Heading6Char">
    <w:name w:val="Heading 6 Char"/>
    <w:basedOn w:val="DefaultParagraphFont"/>
    <w:link w:val="Heading6"/>
    <w:rsid w:val="002527D6"/>
    <w:rPr>
      <w:rFonts w:ascii="Arial" w:eastAsia="Times New Roman" w:hAnsi="Arial" w:cs="Times New Roman"/>
      <w:b/>
      <w:bCs/>
      <w:color w:val="00000A"/>
      <w:lang w:val="en-GB"/>
    </w:rPr>
  </w:style>
  <w:style w:type="character" w:customStyle="1" w:styleId="Heading7Char">
    <w:name w:val="Heading 7 Char"/>
    <w:basedOn w:val="DefaultParagraphFont"/>
    <w:link w:val="Heading7"/>
    <w:rsid w:val="002527D6"/>
    <w:rPr>
      <w:rFonts w:ascii="Arial" w:eastAsia="Times New Roman" w:hAnsi="Arial" w:cs="Times New Roman"/>
      <w:color w:val="00000A"/>
      <w:sz w:val="24"/>
      <w:szCs w:val="24"/>
      <w:lang w:val="en-GB"/>
    </w:rPr>
  </w:style>
  <w:style w:type="character" w:customStyle="1" w:styleId="Heading8Char">
    <w:name w:val="Heading 8 Char"/>
    <w:basedOn w:val="DefaultParagraphFont"/>
    <w:link w:val="Heading8"/>
    <w:rsid w:val="002527D6"/>
    <w:rPr>
      <w:rFonts w:ascii="Arial" w:eastAsia="Times New Roman" w:hAnsi="Arial" w:cs="Times New Roman"/>
      <w:i/>
      <w:iCs/>
      <w:color w:val="00000A"/>
      <w:sz w:val="24"/>
      <w:szCs w:val="24"/>
      <w:lang w:val="en-GB"/>
    </w:rPr>
  </w:style>
  <w:style w:type="character" w:customStyle="1" w:styleId="Heading9Char">
    <w:name w:val="Heading 9 Char"/>
    <w:basedOn w:val="DefaultParagraphFont"/>
    <w:link w:val="Heading9"/>
    <w:rsid w:val="002527D6"/>
    <w:rPr>
      <w:rFonts w:ascii="Arial" w:eastAsia="Times New Roman" w:hAnsi="Arial" w:cs="Arial"/>
      <w:color w:val="00000A"/>
      <w:lang w:val="en-GB"/>
    </w:rPr>
  </w:style>
  <w:style w:type="paragraph" w:customStyle="1" w:styleId="Illustration">
    <w:name w:val="Illustration"/>
    <w:basedOn w:val="Caption"/>
    <w:qFormat/>
    <w:rsid w:val="002527D6"/>
    <w:pPr>
      <w:overflowPunct/>
      <w:spacing w:before="120" w:after="120"/>
      <w:jc w:val="center"/>
      <w:textAlignment w:val="auto"/>
    </w:pPr>
    <w:rPr>
      <w:b/>
      <w:bCs/>
      <w:i w:val="0"/>
      <w:iCs w:val="0"/>
      <w:color w:val="00000A"/>
      <w:sz w:val="24"/>
      <w:szCs w:val="20"/>
    </w:rPr>
  </w:style>
  <w:style w:type="paragraph" w:styleId="Caption">
    <w:name w:val="caption"/>
    <w:basedOn w:val="Normal"/>
    <w:next w:val="Normal"/>
    <w:uiPriority w:val="35"/>
    <w:semiHidden/>
    <w:unhideWhenUsed/>
    <w:qFormat/>
    <w:rsid w:val="002527D6"/>
    <w:pPr>
      <w:spacing w:before="0" w:after="200"/>
    </w:pPr>
    <w:rPr>
      <w:i/>
      <w:iCs/>
      <w:color w:val="44546A" w:themeColor="text2"/>
      <w:sz w:val="18"/>
      <w:szCs w:val="18"/>
    </w:rPr>
  </w:style>
  <w:style w:type="paragraph" w:styleId="ListParagraph">
    <w:name w:val="List Paragraph"/>
    <w:basedOn w:val="Normal"/>
    <w:uiPriority w:val="34"/>
    <w:qFormat/>
    <w:rsid w:val="002527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Excel_Worksheet.xlsx"/><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892</Words>
  <Characters>5089</Characters>
  <Application>Microsoft Office Word</Application>
  <DocSecurity>0</DocSecurity>
  <Lines>42</Lines>
  <Paragraphs>11</Paragraphs>
  <ScaleCrop>false</ScaleCrop>
  <Company/>
  <LinksUpToDate>false</LinksUpToDate>
  <CharactersWithSpaces>5970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César Martín</dc:creator>
  <cp:keywords/>
  <dc:description/>
  <cp:lastModifiedBy>César Martín</cp:lastModifiedBy>
  <cp:revision>4</cp:revision>
  <dcterms:created xsi:type="dcterms:W3CDTF">2018-05-03T09:51:00Z</dcterms:created>
  <dcterms:modified xsi:type="dcterms:W3CDTF">2018-05-03T09:59:00Z</dcterms:modified>
</cp:coreProperties>
</file>