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04" w:rsidRPr="00355823" w:rsidRDefault="00C8125C" w:rsidP="00C8125C">
      <w:pPr>
        <w:pStyle w:val="Title"/>
        <w:rPr>
          <w:lang w:val="en-US"/>
        </w:rPr>
      </w:pPr>
      <w:r w:rsidRPr="00355823">
        <w:rPr>
          <w:lang w:val="en-US"/>
        </w:rPr>
        <w:t>Instrument location, alig</w:t>
      </w:r>
      <w:r w:rsidR="00355823" w:rsidRPr="00355823">
        <w:rPr>
          <w:lang w:val="en-US"/>
        </w:rPr>
        <w:t>n</w:t>
      </w:r>
      <w:r w:rsidRPr="00355823">
        <w:rPr>
          <w:lang w:val="en-US"/>
        </w:rPr>
        <w:t>ment and pointing</w:t>
      </w:r>
    </w:p>
    <w:p w:rsidR="00C8125C" w:rsidRPr="00355823" w:rsidRDefault="00C8125C" w:rsidP="00C8125C">
      <w:pPr>
        <w:rPr>
          <w:lang w:val="en-US"/>
        </w:rPr>
      </w:pPr>
    </w:p>
    <w:p w:rsidR="00EE162B" w:rsidRDefault="00EE162B" w:rsidP="00B754DD">
      <w:pPr>
        <w:jc w:val="both"/>
        <w:rPr>
          <w:lang w:val="en-US"/>
        </w:rPr>
      </w:pPr>
      <w:r w:rsidRPr="00355823">
        <w:rPr>
          <w:lang w:val="en-US"/>
        </w:rPr>
        <w:t xml:space="preserve">The MEPS unit </w:t>
      </w:r>
      <w:r w:rsidR="00355823" w:rsidRPr="00355823">
        <w:rPr>
          <w:lang w:val="en-US"/>
        </w:rPr>
        <w:t xml:space="preserve">has two sensor heads on top of it.  Each sensor head has </w:t>
      </w:r>
      <w:proofErr w:type="gramStart"/>
      <w:r w:rsidR="00355823" w:rsidRPr="00355823">
        <w:rPr>
          <w:lang w:val="en-US"/>
        </w:rPr>
        <w:t>2</w:t>
      </w:r>
      <w:proofErr w:type="gramEnd"/>
      <w:r w:rsidR="00355823" w:rsidRPr="00355823">
        <w:rPr>
          <w:lang w:val="en-US"/>
        </w:rPr>
        <w:t xml:space="preserve"> telescopes.  Each telescope has a forward and backward looking detector stack, where one direction measures electrons and the opposite direction measures ions</w:t>
      </w:r>
      <w:r w:rsidR="00355823">
        <w:rPr>
          <w:lang w:val="en-US"/>
        </w:rPr>
        <w:t>. Th</w:t>
      </w:r>
      <w:r w:rsidR="00B754DD">
        <w:rPr>
          <w:lang w:val="en-US"/>
        </w:rPr>
        <w:t>u</w:t>
      </w:r>
      <w:r w:rsidR="00355823">
        <w:rPr>
          <w:lang w:val="en-US"/>
        </w:rPr>
        <w:t xml:space="preserve">s, this configuration provides </w:t>
      </w:r>
      <w:proofErr w:type="gramStart"/>
      <w:r w:rsidR="00B754DD">
        <w:rPr>
          <w:lang w:val="en-US"/>
        </w:rPr>
        <w:t>a total of 8</w:t>
      </w:r>
      <w:proofErr w:type="gramEnd"/>
      <w:r w:rsidR="00B754DD">
        <w:rPr>
          <w:lang w:val="en-US"/>
        </w:rPr>
        <w:t xml:space="preserve"> </w:t>
      </w:r>
      <w:proofErr w:type="spellStart"/>
      <w:r w:rsidR="00B754DD">
        <w:rPr>
          <w:lang w:val="en-US"/>
        </w:rPr>
        <w:t>FoVs</w:t>
      </w:r>
      <w:proofErr w:type="spellEnd"/>
      <w:r w:rsidR="00B754DD">
        <w:rPr>
          <w:lang w:val="en-US"/>
        </w:rPr>
        <w:t xml:space="preserve"> per unit (see figure 1). </w:t>
      </w:r>
      <w:r w:rsidR="00CD0E2F">
        <w:rPr>
          <w:lang w:val="en-US"/>
        </w:rPr>
        <w:t xml:space="preserve">Each </w:t>
      </w:r>
      <w:proofErr w:type="spellStart"/>
      <w:r w:rsidR="00CD0E2F">
        <w:rPr>
          <w:lang w:val="en-US"/>
        </w:rPr>
        <w:t>FoV</w:t>
      </w:r>
      <w:proofErr w:type="spellEnd"/>
      <w:r w:rsidR="00CD0E2F">
        <w:rPr>
          <w:lang w:val="en-US"/>
        </w:rPr>
        <w:t xml:space="preserve"> covers a full opening angle of 45°. </w:t>
      </w:r>
      <w:r w:rsidR="00B754DD">
        <w:rPr>
          <w:lang w:val="en-US"/>
        </w:rPr>
        <w:t>The viewing directions of the two sensors form an angle 70°</w:t>
      </w:r>
      <w:r w:rsidR="00D83B46">
        <w:rPr>
          <w:lang w:val="en-US"/>
        </w:rPr>
        <w:t xml:space="preserve"> to cover the pitch angle distribution.</w:t>
      </w:r>
    </w:p>
    <w:p w:rsidR="0065066B" w:rsidRDefault="0065066B" w:rsidP="00B754DD">
      <w:pPr>
        <w:jc w:val="both"/>
        <w:rPr>
          <w:lang w:val="en-US"/>
        </w:rPr>
      </w:pPr>
      <w:r>
        <w:rPr>
          <w:lang w:val="en-US"/>
        </w:rPr>
        <w:t>The current geometrical factor of the MEPS unit is 0.1 cm</w:t>
      </w:r>
      <w:r>
        <w:rPr>
          <w:vertAlign w:val="superscript"/>
          <w:lang w:val="en-US"/>
        </w:rPr>
        <w:t>2</w:t>
      </w:r>
      <w:r w:rsidRPr="0065066B">
        <w:rPr>
          <w:lang w:val="en-US"/>
        </w:rPr>
        <w:t xml:space="preserve"> </w:t>
      </w:r>
      <w:proofErr w:type="spellStart"/>
      <w:r w:rsidRPr="0065066B">
        <w:rPr>
          <w:lang w:val="en-US"/>
        </w:rPr>
        <w:t>sr</w:t>
      </w:r>
      <w:proofErr w:type="spellEnd"/>
      <w:r w:rsidRPr="0065066B">
        <w:rPr>
          <w:lang w:val="en-US"/>
        </w:rPr>
        <w:t xml:space="preserve"> for the electron telescope and </w:t>
      </w:r>
      <w:proofErr w:type="gramStart"/>
      <w:r>
        <w:rPr>
          <w:lang w:val="en-US"/>
        </w:rPr>
        <w:t xml:space="preserve">0.09 </w:t>
      </w:r>
      <w:r>
        <w:rPr>
          <w:lang w:val="en-US"/>
        </w:rPr>
        <w:t>cm</w:t>
      </w:r>
      <w:r>
        <w:rPr>
          <w:vertAlign w:val="superscript"/>
          <w:lang w:val="en-US"/>
        </w:rPr>
        <w:t>2</w:t>
      </w:r>
      <w:proofErr w:type="gramEnd"/>
      <w:r>
        <w:rPr>
          <w:vertAlign w:val="superscript"/>
          <w:lang w:val="en-US"/>
        </w:rPr>
        <w:t xml:space="preserve"> </w:t>
      </w:r>
      <w:proofErr w:type="spellStart"/>
      <w:r>
        <w:rPr>
          <w:lang w:val="en-US"/>
        </w:rPr>
        <w:t>s</w:t>
      </w:r>
      <w:r w:rsidRPr="0065066B">
        <w:rPr>
          <w:lang w:val="en-US"/>
        </w:rPr>
        <w:t>r</w:t>
      </w:r>
      <w:proofErr w:type="spellEnd"/>
      <w:r>
        <w:rPr>
          <w:lang w:val="en-US"/>
        </w:rPr>
        <w:t xml:space="preserve"> for the proton-ion telescope.</w:t>
      </w:r>
    </w:p>
    <w:p w:rsidR="00B754DD" w:rsidRDefault="00B754DD" w:rsidP="00B754DD">
      <w:pPr>
        <w:jc w:val="center"/>
        <w:rPr>
          <w:lang w:val="en-US"/>
        </w:rPr>
      </w:pPr>
      <w:r w:rsidRPr="00914979">
        <w:rPr>
          <w:rFonts w:ascii="Arial-BoldMT" w:hAnsi="Arial-BoldMT" w:cs="Arial-BoldMT"/>
          <w:bCs/>
          <w:noProof/>
          <w:sz w:val="24"/>
          <w:szCs w:val="24"/>
          <w:lang w:val="en-US"/>
        </w:rPr>
        <w:drawing>
          <wp:inline distT="0" distB="0" distL="0" distR="0" wp14:anchorId="40912404" wp14:editId="1B1F953B">
            <wp:extent cx="3571875" cy="2552700"/>
            <wp:effectExtent l="0" t="0" r="9525" b="0"/>
            <wp:docPr id="30" name="Picture 11" descr="C:\Users\Cesar Martin\AppData\Local\Microsoft\Windows\INetCache\Content.Outlook\K3ITX40U\tlg-meps-c2_sh_top_240mm-110de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C:\Users\Cesar Martin\AppData\Local\Microsoft\Windows\INetCache\Content.Outlook\K3ITX40U\tlg-meps-c2_sh_top_240mm-110de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965" cy="255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4DD" w:rsidRPr="00F7091C" w:rsidRDefault="00B754DD" w:rsidP="00B754DD">
      <w:pPr>
        <w:jc w:val="center"/>
        <w:rPr>
          <w:b/>
          <w:lang w:val="en-US"/>
        </w:rPr>
      </w:pPr>
      <w:r w:rsidRPr="00F7091C">
        <w:rPr>
          <w:b/>
          <w:lang w:val="en-US"/>
        </w:rPr>
        <w:t xml:space="preserve">Fig 1. MEPS </w:t>
      </w:r>
      <w:proofErr w:type="spellStart"/>
      <w:r w:rsidRPr="00F7091C">
        <w:rPr>
          <w:b/>
          <w:lang w:val="en-US"/>
        </w:rPr>
        <w:t>FoV</w:t>
      </w:r>
      <w:proofErr w:type="spellEnd"/>
      <w:r w:rsidRPr="00F7091C">
        <w:rPr>
          <w:b/>
          <w:lang w:val="en-US"/>
        </w:rPr>
        <w:t xml:space="preserve"> configuration.</w:t>
      </w:r>
    </w:p>
    <w:p w:rsidR="00FA5105" w:rsidRDefault="00FA5105" w:rsidP="00B754DD">
      <w:pPr>
        <w:jc w:val="both"/>
        <w:rPr>
          <w:lang w:val="en-US"/>
        </w:rPr>
      </w:pPr>
      <w:r>
        <w:rPr>
          <w:lang w:val="en-US"/>
        </w:rPr>
        <w:t xml:space="preserve">The spacecraft coordinate system </w:t>
      </w:r>
      <w:proofErr w:type="gramStart"/>
      <w:r>
        <w:rPr>
          <w:lang w:val="en-US"/>
        </w:rPr>
        <w:t>is showed</w:t>
      </w:r>
      <w:proofErr w:type="gramEnd"/>
      <w:r>
        <w:rPr>
          <w:lang w:val="en-US"/>
        </w:rPr>
        <w:t xml:space="preserve"> in figure 2.</w:t>
      </w:r>
    </w:p>
    <w:p w:rsidR="00FA5105" w:rsidRDefault="00FA5105" w:rsidP="00FA5105">
      <w:pPr>
        <w:jc w:val="center"/>
        <w:rPr>
          <w:lang w:val="en-US"/>
        </w:rPr>
      </w:pPr>
      <w:r w:rsidRPr="00FA5105">
        <w:rPr>
          <w:lang w:val="en-US"/>
        </w:rPr>
        <w:drawing>
          <wp:inline distT="0" distB="0" distL="0" distR="0" wp14:anchorId="34DEE723" wp14:editId="0C1298ED">
            <wp:extent cx="3035808" cy="2782155"/>
            <wp:effectExtent l="19050" t="19050" r="12700" b="1841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093" cy="27888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5105" w:rsidRPr="00F7091C" w:rsidRDefault="00FA5105" w:rsidP="00FA5105">
      <w:pPr>
        <w:jc w:val="center"/>
        <w:rPr>
          <w:b/>
          <w:lang w:val="en-US"/>
        </w:rPr>
      </w:pPr>
      <w:r>
        <w:rPr>
          <w:b/>
          <w:lang w:val="en-US"/>
        </w:rPr>
        <w:t>Fig 2</w:t>
      </w:r>
      <w:r w:rsidRPr="00F7091C">
        <w:rPr>
          <w:b/>
          <w:lang w:val="en-US"/>
        </w:rPr>
        <w:t xml:space="preserve">. </w:t>
      </w:r>
      <w:r>
        <w:rPr>
          <w:b/>
          <w:lang w:val="en-US"/>
        </w:rPr>
        <w:t>S/C coordinate system</w:t>
      </w:r>
    </w:p>
    <w:p w:rsidR="00FA5105" w:rsidRDefault="00FA5105" w:rsidP="00B754DD">
      <w:pPr>
        <w:jc w:val="both"/>
        <w:rPr>
          <w:lang w:val="en-US"/>
        </w:rPr>
      </w:pPr>
    </w:p>
    <w:p w:rsidR="00B754DD" w:rsidRDefault="00956BBF" w:rsidP="00B754DD">
      <w:pPr>
        <w:jc w:val="both"/>
        <w:rPr>
          <w:lang w:val="en-US"/>
        </w:rPr>
      </w:pPr>
      <w:r>
        <w:rPr>
          <w:lang w:val="en-US"/>
        </w:rPr>
        <w:t>The accommodation of the MEPS unit on the S/C is not easy, but preliminary studies showed that the following two configurations are feasible</w:t>
      </w:r>
      <w:r w:rsidR="00FA5105">
        <w:rPr>
          <w:lang w:val="en-US"/>
        </w:rPr>
        <w:t xml:space="preserve"> (see fig 3</w:t>
      </w:r>
      <w:r>
        <w:rPr>
          <w:lang w:val="en-US"/>
        </w:rPr>
        <w:t>)</w:t>
      </w:r>
      <w:r w:rsidR="00A41722">
        <w:rPr>
          <w:lang w:val="en-US"/>
        </w:rPr>
        <w:t>:</w:t>
      </w:r>
    </w:p>
    <w:p w:rsidR="00A41722" w:rsidRDefault="00A41722" w:rsidP="00A4172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Position 1 (orange figure): vertex of S/C planes –X, +Y, -Z</w:t>
      </w:r>
    </w:p>
    <w:p w:rsidR="00A41722" w:rsidRPr="00A41722" w:rsidRDefault="00A41722" w:rsidP="00A4172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Position 2 (green figure): vertex of S/C planes –X, -Y, -Z</w:t>
      </w:r>
    </w:p>
    <w:p w:rsidR="00956BBF" w:rsidRDefault="00956BBF" w:rsidP="00956BBF">
      <w:pPr>
        <w:jc w:val="center"/>
        <w:rPr>
          <w:lang w:val="en-US"/>
        </w:rPr>
      </w:pPr>
      <w:r w:rsidRPr="006550F9">
        <w:rPr>
          <w:noProof/>
          <w:lang w:val="en-US"/>
        </w:rPr>
        <w:drawing>
          <wp:inline distT="0" distB="0" distL="0" distR="0" wp14:anchorId="4570D9E8" wp14:editId="15646809">
            <wp:extent cx="5760720" cy="19945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BBF" w:rsidRPr="00F7091C" w:rsidRDefault="00FA5105" w:rsidP="00956BBF">
      <w:pPr>
        <w:jc w:val="center"/>
        <w:rPr>
          <w:b/>
          <w:lang w:val="en-US"/>
        </w:rPr>
      </w:pPr>
      <w:r>
        <w:rPr>
          <w:b/>
          <w:lang w:val="en-US"/>
        </w:rPr>
        <w:t>Fig 3</w:t>
      </w:r>
      <w:r w:rsidR="00956BBF" w:rsidRPr="00F7091C">
        <w:rPr>
          <w:b/>
          <w:lang w:val="en-US"/>
        </w:rPr>
        <w:t>. Two possible S/C positions to accommodate the MEPS unit</w:t>
      </w:r>
    </w:p>
    <w:p w:rsidR="00956BBF" w:rsidRDefault="00956BBF" w:rsidP="00956BBF">
      <w:pPr>
        <w:jc w:val="center"/>
        <w:rPr>
          <w:lang w:val="en-US"/>
        </w:rPr>
      </w:pPr>
    </w:p>
    <w:p w:rsidR="00956BBF" w:rsidRDefault="00F7091C" w:rsidP="00956BBF">
      <w:pPr>
        <w:jc w:val="both"/>
        <w:rPr>
          <w:lang w:val="en-US"/>
        </w:rPr>
      </w:pPr>
      <w:r>
        <w:rPr>
          <w:lang w:val="en-US"/>
        </w:rPr>
        <w:t>The main forward</w:t>
      </w:r>
      <w:r w:rsidR="0082080B">
        <w:rPr>
          <w:lang w:val="en-US"/>
        </w:rPr>
        <w:t>-backward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FoV</w:t>
      </w:r>
      <w:proofErr w:type="spellEnd"/>
      <w:r>
        <w:rPr>
          <w:lang w:val="en-US"/>
        </w:rPr>
        <w:t xml:space="preserve"> (T1 and/or T3</w:t>
      </w:r>
      <w:proofErr w:type="gramStart"/>
      <w:r>
        <w:rPr>
          <w:lang w:val="en-US"/>
        </w:rPr>
        <w:t>)  is</w:t>
      </w:r>
      <w:proofErr w:type="gramEnd"/>
      <w:r>
        <w:rPr>
          <w:lang w:val="en-US"/>
        </w:rPr>
        <w:t xml:space="preserve"> pointing in the direction of the nominal Parker spiral (45°). On the upper position (orange), the </w:t>
      </w:r>
      <w:proofErr w:type="spellStart"/>
      <w:r>
        <w:rPr>
          <w:lang w:val="en-US"/>
        </w:rPr>
        <w:t>FoVs</w:t>
      </w:r>
      <w:proofErr w:type="spellEnd"/>
      <w:r>
        <w:rPr>
          <w:lang w:val="en-US"/>
        </w:rPr>
        <w:t xml:space="preserve"> are </w:t>
      </w:r>
      <w:r w:rsidR="0082080B">
        <w:rPr>
          <w:lang w:val="en-US"/>
        </w:rPr>
        <w:t>nearly</w:t>
      </w:r>
      <w:r>
        <w:rPr>
          <w:lang w:val="en-US"/>
        </w:rPr>
        <w:t xml:space="preserve"> coplanar to the </w:t>
      </w:r>
      <w:r w:rsidR="00FD30EB">
        <w:rPr>
          <w:lang w:val="en-US"/>
        </w:rPr>
        <w:t>orbital plane</w:t>
      </w:r>
      <w:r>
        <w:rPr>
          <w:lang w:val="en-US"/>
        </w:rPr>
        <w:t xml:space="preserve"> and on the lower position (</w:t>
      </w:r>
      <w:r w:rsidR="0082080B">
        <w:rPr>
          <w:lang w:val="en-US"/>
        </w:rPr>
        <w:t>green),</w:t>
      </w:r>
      <w:r>
        <w:rPr>
          <w:lang w:val="en-US"/>
        </w:rPr>
        <w:t xml:space="preserve"> the </w:t>
      </w:r>
      <w:proofErr w:type="spellStart"/>
      <w:r>
        <w:rPr>
          <w:lang w:val="en-US"/>
        </w:rPr>
        <w:t>FoVs</w:t>
      </w:r>
      <w:proofErr w:type="spellEnd"/>
      <w:r>
        <w:rPr>
          <w:lang w:val="en-US"/>
        </w:rPr>
        <w:t xml:space="preserve"> are </w:t>
      </w:r>
      <w:r w:rsidR="0082080B">
        <w:rPr>
          <w:lang w:val="en-US"/>
        </w:rPr>
        <w:t>nearly</w:t>
      </w:r>
      <w:r>
        <w:rPr>
          <w:lang w:val="en-US"/>
        </w:rPr>
        <w:t xml:space="preserve"> perpendicular to the orbit.</w:t>
      </w:r>
    </w:p>
    <w:p w:rsidR="00D83B46" w:rsidRDefault="0023546A" w:rsidP="00956BBF">
      <w:pPr>
        <w:jc w:val="both"/>
        <w:rPr>
          <w:lang w:val="en-US"/>
        </w:rPr>
      </w:pPr>
      <w:r w:rsidRPr="0023546A">
        <w:rPr>
          <w:lang w:val="en-US"/>
        </w:rPr>
        <w:t>Since t</w:t>
      </w:r>
      <w:r w:rsidRPr="0023546A">
        <w:rPr>
          <w:lang w:val="en-US"/>
        </w:rPr>
        <w:t>he STEREO SEPT team have found that the four STEREO/SEPT FOVs are insufficient</w:t>
      </w:r>
      <w:r w:rsidRPr="0023546A">
        <w:rPr>
          <w:lang w:val="en-US"/>
        </w:rPr>
        <w:t>,</w:t>
      </w:r>
      <w:r>
        <w:rPr>
          <w:lang w:val="en-US"/>
        </w:rPr>
        <w:t xml:space="preserve"> The MEPS team has proposed two units instead of one (accommodated on the above</w:t>
      </w:r>
      <w:r w:rsidR="00C42236">
        <w:rPr>
          <w:lang w:val="en-US"/>
        </w:rPr>
        <w:t xml:space="preserve"> </w:t>
      </w:r>
      <w:r>
        <w:rPr>
          <w:lang w:val="en-US"/>
        </w:rPr>
        <w:t xml:space="preserve">mentioned S/C positions) providing almost 6 independent </w:t>
      </w:r>
      <w:proofErr w:type="spellStart"/>
      <w:r>
        <w:rPr>
          <w:lang w:val="en-US"/>
        </w:rPr>
        <w:t>FoV</w:t>
      </w:r>
      <w:proofErr w:type="spellEnd"/>
      <w:r>
        <w:rPr>
          <w:lang w:val="en-US"/>
        </w:rPr>
        <w:t xml:space="preserve"> and provide a good coverage on pitch angle distribution and a reasonable detection of the event onsets (see trade off studies).</w:t>
      </w:r>
    </w:p>
    <w:p w:rsidR="00024023" w:rsidRPr="00A14F60" w:rsidRDefault="00024023" w:rsidP="00024023">
      <w:pPr>
        <w:jc w:val="both"/>
        <w:rPr>
          <w:lang w:val="en-US"/>
        </w:rPr>
      </w:pPr>
      <w:r w:rsidRPr="00A14F60">
        <w:rPr>
          <w:lang w:val="en-US"/>
        </w:rPr>
        <w:t>Due to the nature of measurements and intrinsic angular resolution, MEPS does not have strict alignment or pointing stability requirements. Nor do the MEPS sensor</w:t>
      </w:r>
      <w:r w:rsidR="009A61DB">
        <w:rPr>
          <w:lang w:val="en-US"/>
        </w:rPr>
        <w:t>s</w:t>
      </w:r>
      <w:r w:rsidRPr="00A14F60">
        <w:rPr>
          <w:lang w:val="en-US"/>
        </w:rPr>
        <w:t xml:space="preserve"> have strict pointing requirements relative to each other. Alignment/pointing accuracy of &lt;2° (knowledge 1° (on ground)) is sufficient for all MEPS sensor</w:t>
      </w:r>
      <w:r w:rsidR="009A61DB">
        <w:rPr>
          <w:lang w:val="en-US"/>
        </w:rPr>
        <w:t>s</w:t>
      </w:r>
      <w:r w:rsidRPr="00A14F60">
        <w:rPr>
          <w:lang w:val="en-US"/>
        </w:rPr>
        <w:t xml:space="preserve"> relative to each other. Alignment with this accuracy </w:t>
      </w:r>
      <w:proofErr w:type="gramStart"/>
      <w:r w:rsidRPr="00A14F60">
        <w:rPr>
          <w:lang w:val="en-US"/>
        </w:rPr>
        <w:t>is expected</w:t>
      </w:r>
      <w:proofErr w:type="gramEnd"/>
      <w:r w:rsidRPr="00A14F60">
        <w:rPr>
          <w:lang w:val="en-US"/>
        </w:rPr>
        <w:t xml:space="preserve"> to be possible by mechanical design. </w:t>
      </w:r>
    </w:p>
    <w:p w:rsidR="00024023" w:rsidRPr="00A14F60" w:rsidRDefault="00024023" w:rsidP="00024023">
      <w:pPr>
        <w:jc w:val="both"/>
        <w:rPr>
          <w:lang w:val="en-US"/>
        </w:rPr>
      </w:pPr>
      <w:r w:rsidRPr="00A14F60">
        <w:rPr>
          <w:lang w:val="en-US"/>
        </w:rPr>
        <w:t xml:space="preserve">MEPS alignment/pointing accuracy w.r.t. S/C reference frame shall be better than 2° with knowledge on ground better than 1°. </w:t>
      </w:r>
    </w:p>
    <w:p w:rsidR="00A14F60" w:rsidRPr="00A14F60" w:rsidRDefault="00A14F60" w:rsidP="00A14F60">
      <w:pPr>
        <w:jc w:val="both"/>
        <w:rPr>
          <w:lang w:val="en-US"/>
        </w:rPr>
      </w:pPr>
      <w:r w:rsidRPr="00A14F60">
        <w:rPr>
          <w:lang w:val="en-US"/>
        </w:rPr>
        <w:t xml:space="preserve">The </w:t>
      </w:r>
      <w:proofErr w:type="spellStart"/>
      <w:r w:rsidRPr="00A14F60">
        <w:rPr>
          <w:lang w:val="en-US"/>
        </w:rPr>
        <w:t>UFoV</w:t>
      </w:r>
      <w:proofErr w:type="spellEnd"/>
      <w:r w:rsidRPr="00A14F60">
        <w:rPr>
          <w:lang w:val="en-US"/>
        </w:rPr>
        <w:t xml:space="preserve"> (</w:t>
      </w:r>
      <w:proofErr w:type="spellStart"/>
      <w:r w:rsidRPr="00A14F60">
        <w:rPr>
          <w:lang w:val="en-US"/>
        </w:rPr>
        <w:t>Unobstracted</w:t>
      </w:r>
      <w:proofErr w:type="spellEnd"/>
      <w:r w:rsidRPr="00A14F60">
        <w:rPr>
          <w:lang w:val="en-US"/>
        </w:rPr>
        <w:t xml:space="preserve"> </w:t>
      </w:r>
      <w:proofErr w:type="spellStart"/>
      <w:r w:rsidRPr="00A14F60">
        <w:rPr>
          <w:lang w:val="en-US"/>
        </w:rPr>
        <w:t>FoV</w:t>
      </w:r>
      <w:proofErr w:type="spellEnd"/>
      <w:r w:rsidRPr="00A14F60">
        <w:rPr>
          <w:lang w:val="en-US"/>
        </w:rPr>
        <w:t>) shall be 90% of</w:t>
      </w:r>
      <w:r w:rsidRPr="00A14F60">
        <w:rPr>
          <w:lang w:val="en-US"/>
        </w:rPr>
        <w:t xml:space="preserve"> the </w:t>
      </w:r>
      <w:proofErr w:type="spellStart"/>
      <w:r w:rsidRPr="00A14F60">
        <w:rPr>
          <w:lang w:val="en-US"/>
        </w:rPr>
        <w:t>FoV</w:t>
      </w:r>
      <w:proofErr w:type="spellEnd"/>
      <w:r w:rsidRPr="00A14F60">
        <w:rPr>
          <w:lang w:val="en-US"/>
        </w:rPr>
        <w:t xml:space="preserve"> as a minimum for MEPS</w:t>
      </w:r>
      <w:r w:rsidRPr="00A14F60">
        <w:rPr>
          <w:lang w:val="en-US"/>
        </w:rPr>
        <w:t xml:space="preserve">, meaning that up to 10% of the solid angle could be obstructed for each of the </w:t>
      </w:r>
      <w:proofErr w:type="gramStart"/>
      <w:r w:rsidRPr="00A14F60">
        <w:rPr>
          <w:lang w:val="en-US"/>
        </w:rPr>
        <w:t>8</w:t>
      </w:r>
      <w:proofErr w:type="gramEnd"/>
      <w:r w:rsidRPr="00A14F60">
        <w:rPr>
          <w:lang w:val="en-US"/>
        </w:rPr>
        <w:t xml:space="preserve"> </w:t>
      </w:r>
      <w:proofErr w:type="spellStart"/>
      <w:r w:rsidRPr="00A14F60">
        <w:rPr>
          <w:lang w:val="en-US"/>
        </w:rPr>
        <w:t>FoVs</w:t>
      </w:r>
      <w:proofErr w:type="spellEnd"/>
      <w:r w:rsidRPr="00A14F60">
        <w:rPr>
          <w:lang w:val="en-US"/>
        </w:rPr>
        <w:t xml:space="preserve"> of </w:t>
      </w:r>
      <w:r w:rsidRPr="00A14F60">
        <w:rPr>
          <w:lang w:val="en-US"/>
        </w:rPr>
        <w:t>the</w:t>
      </w:r>
      <w:r w:rsidRPr="00A14F60">
        <w:rPr>
          <w:lang w:val="en-US"/>
        </w:rPr>
        <w:t xml:space="preserve"> unit (TBC)</w:t>
      </w:r>
    </w:p>
    <w:p w:rsidR="00A14F60" w:rsidRPr="00A14F60" w:rsidRDefault="00A14F60" w:rsidP="00A14F60">
      <w:pPr>
        <w:jc w:val="both"/>
        <w:rPr>
          <w:lang w:val="en-US"/>
        </w:rPr>
      </w:pPr>
      <w:r w:rsidRPr="00A14F60">
        <w:rPr>
          <w:lang w:val="en-US"/>
        </w:rPr>
        <w:t xml:space="preserve">MEPS is susceptible to </w:t>
      </w:r>
      <w:proofErr w:type="spellStart"/>
      <w:r w:rsidRPr="00A14F60">
        <w:rPr>
          <w:lang w:val="en-US"/>
        </w:rPr>
        <w:t>straylight</w:t>
      </w:r>
      <w:proofErr w:type="spellEnd"/>
      <w:r w:rsidRPr="00A14F60">
        <w:rPr>
          <w:lang w:val="en-US"/>
        </w:rPr>
        <w:t xml:space="preserve">. Especial care shall be put on the instrument accommodation and placement of yokes, solar arrays and </w:t>
      </w:r>
      <w:proofErr w:type="gramStart"/>
      <w:r w:rsidRPr="00A14F60">
        <w:rPr>
          <w:lang w:val="en-US"/>
        </w:rPr>
        <w:t>other  S</w:t>
      </w:r>
      <w:proofErr w:type="gramEnd"/>
      <w:r w:rsidRPr="00A14F60">
        <w:rPr>
          <w:lang w:val="en-US"/>
        </w:rPr>
        <w:t xml:space="preserve">/C structures to avoid reflected light to instrument openings. The induced leakage current due to </w:t>
      </w:r>
      <w:proofErr w:type="spellStart"/>
      <w:r w:rsidRPr="00A14F60">
        <w:rPr>
          <w:lang w:val="en-US"/>
        </w:rPr>
        <w:t>straylight</w:t>
      </w:r>
      <w:proofErr w:type="spellEnd"/>
      <w:r w:rsidRPr="00A14F60">
        <w:rPr>
          <w:lang w:val="en-US"/>
        </w:rPr>
        <w:t xml:space="preserve"> on the MEPS detectors shall not exceed 0.1nA (TBC)</w:t>
      </w:r>
    </w:p>
    <w:p w:rsidR="00CD0E2F" w:rsidRPr="00355823" w:rsidRDefault="00CD0E2F" w:rsidP="00956BBF">
      <w:pPr>
        <w:jc w:val="both"/>
        <w:rPr>
          <w:lang w:val="en-US"/>
        </w:rPr>
      </w:pPr>
    </w:p>
    <w:sectPr w:rsidR="00CD0E2F" w:rsidRPr="003558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874AE"/>
    <w:multiLevelType w:val="hybridMultilevel"/>
    <w:tmpl w:val="B60C88D8"/>
    <w:lvl w:ilvl="0" w:tplc="548E3E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5C"/>
    <w:rsid w:val="00024023"/>
    <w:rsid w:val="0023546A"/>
    <w:rsid w:val="00275F04"/>
    <w:rsid w:val="002F454D"/>
    <w:rsid w:val="00355823"/>
    <w:rsid w:val="005A24EE"/>
    <w:rsid w:val="005B64A7"/>
    <w:rsid w:val="0065066B"/>
    <w:rsid w:val="007936F1"/>
    <w:rsid w:val="0082080B"/>
    <w:rsid w:val="00956BBF"/>
    <w:rsid w:val="009A61DB"/>
    <w:rsid w:val="00A14F60"/>
    <w:rsid w:val="00A41722"/>
    <w:rsid w:val="00B72976"/>
    <w:rsid w:val="00B754DD"/>
    <w:rsid w:val="00C42236"/>
    <w:rsid w:val="00C8125C"/>
    <w:rsid w:val="00CD0E2F"/>
    <w:rsid w:val="00D83B46"/>
    <w:rsid w:val="00EE162B"/>
    <w:rsid w:val="00F7091C"/>
    <w:rsid w:val="00FA5105"/>
    <w:rsid w:val="00FD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CCDA"/>
  <w15:chartTrackingRefBased/>
  <w15:docId w15:val="{22DA922E-8748-40E0-95E8-6B44AD14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12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41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Martín</dc:creator>
  <cp:keywords/>
  <dc:description/>
  <cp:lastModifiedBy>César Martín</cp:lastModifiedBy>
  <cp:revision>22</cp:revision>
  <dcterms:created xsi:type="dcterms:W3CDTF">2018-05-02T11:02:00Z</dcterms:created>
  <dcterms:modified xsi:type="dcterms:W3CDTF">2018-05-03T07:53:00Z</dcterms:modified>
</cp:coreProperties>
</file>